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0F59" w14:textId="77777777" w:rsidR="003E002A" w:rsidRPr="00C208B8" w:rsidRDefault="003E002A" w:rsidP="003E002A">
      <w:pPr>
        <w:jc w:val="center"/>
      </w:pPr>
      <w:r>
        <w:rPr>
          <w:noProof/>
          <w:lang w:eastAsia="hr-HR"/>
        </w:rPr>
        <w:drawing>
          <wp:inline distT="0" distB="0" distL="0" distR="0" wp14:anchorId="4881E74F" wp14:editId="3A939FC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554B9CC" w14:textId="77777777" w:rsidR="003E002A" w:rsidRPr="0023763F" w:rsidRDefault="003E002A" w:rsidP="003E002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E68B999" w14:textId="77777777" w:rsidR="003E002A" w:rsidRDefault="003E002A" w:rsidP="003E002A"/>
    <w:p w14:paraId="22A51167" w14:textId="1502999A" w:rsidR="003E002A" w:rsidRPr="00077076" w:rsidRDefault="003E002A" w:rsidP="003E002A">
      <w:pPr>
        <w:spacing w:after="2400"/>
        <w:jc w:val="right"/>
        <w:rPr>
          <w:sz w:val="24"/>
          <w:szCs w:val="24"/>
        </w:rPr>
      </w:pPr>
      <w:r w:rsidRPr="00077076">
        <w:rPr>
          <w:sz w:val="24"/>
          <w:szCs w:val="24"/>
        </w:rPr>
        <w:t xml:space="preserve">Zagreb, </w:t>
      </w:r>
      <w:r w:rsidR="007F1550">
        <w:rPr>
          <w:sz w:val="24"/>
          <w:szCs w:val="24"/>
        </w:rPr>
        <w:t>6. studenoga</w:t>
      </w:r>
      <w:r w:rsidR="007F1550" w:rsidRPr="007F1550">
        <w:rPr>
          <w:sz w:val="24"/>
          <w:szCs w:val="24"/>
        </w:rPr>
        <w:t xml:space="preserve"> </w:t>
      </w:r>
      <w:r w:rsidRPr="007F1550">
        <w:rPr>
          <w:sz w:val="24"/>
          <w:szCs w:val="24"/>
        </w:rPr>
        <w:t>202</w:t>
      </w:r>
      <w:r w:rsidR="00F70D01" w:rsidRPr="007F1550">
        <w:rPr>
          <w:sz w:val="24"/>
          <w:szCs w:val="24"/>
        </w:rPr>
        <w:t>5</w:t>
      </w:r>
      <w:r w:rsidRPr="00077076">
        <w:rPr>
          <w:sz w:val="24"/>
          <w:szCs w:val="24"/>
        </w:rPr>
        <w:t>.</w:t>
      </w:r>
    </w:p>
    <w:p w14:paraId="319968B2" w14:textId="4A2BF593" w:rsidR="003E002A" w:rsidRPr="00077076" w:rsidRDefault="003E002A" w:rsidP="003E002A">
      <w:pPr>
        <w:spacing w:line="360" w:lineRule="auto"/>
        <w:rPr>
          <w:sz w:val="24"/>
          <w:szCs w:val="24"/>
        </w:rPr>
      </w:pPr>
      <w:r w:rsidRPr="00077076">
        <w:rPr>
          <w:sz w:val="24"/>
          <w:szCs w:val="24"/>
        </w:rPr>
        <w:t>_________________________________________________________________________</w:t>
      </w:r>
    </w:p>
    <w:p w14:paraId="65524B0E" w14:textId="77777777" w:rsidR="003E002A" w:rsidRPr="00077076" w:rsidRDefault="003E002A" w:rsidP="003E002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</w:rPr>
        <w:sectPr w:rsidR="003E002A" w:rsidRPr="00077076" w:rsidSect="003E002A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E002A" w:rsidRPr="00077076" w14:paraId="46BA22CB" w14:textId="77777777" w:rsidTr="00630F63">
        <w:tc>
          <w:tcPr>
            <w:tcW w:w="1951" w:type="dxa"/>
          </w:tcPr>
          <w:p w14:paraId="2116427C" w14:textId="77777777" w:rsidR="003E002A" w:rsidRPr="00077076" w:rsidRDefault="003E002A" w:rsidP="00630F6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77076">
              <w:rPr>
                <w:b/>
                <w:smallCaps/>
                <w:sz w:val="24"/>
                <w:szCs w:val="24"/>
              </w:rPr>
              <w:t>Predlagatelj</w:t>
            </w:r>
            <w:r w:rsidRPr="000770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E016630" w14:textId="77777777" w:rsidR="003E002A" w:rsidRPr="00077076" w:rsidRDefault="003E002A" w:rsidP="00630F63">
            <w:pPr>
              <w:spacing w:line="360" w:lineRule="auto"/>
              <w:rPr>
                <w:sz w:val="24"/>
                <w:szCs w:val="24"/>
              </w:rPr>
            </w:pPr>
            <w:r w:rsidRPr="00077076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6DD59A30" w14:textId="77777777" w:rsidR="003E002A" w:rsidRPr="00077076" w:rsidRDefault="003E002A" w:rsidP="003E002A">
      <w:pPr>
        <w:spacing w:line="360" w:lineRule="auto"/>
        <w:rPr>
          <w:sz w:val="24"/>
          <w:szCs w:val="24"/>
        </w:rPr>
      </w:pPr>
      <w:r w:rsidRPr="00077076">
        <w:rPr>
          <w:sz w:val="24"/>
          <w:szCs w:val="24"/>
        </w:rPr>
        <w:t>__________________________________________________________________________</w:t>
      </w:r>
    </w:p>
    <w:p w14:paraId="3689187A" w14:textId="77777777" w:rsidR="003E002A" w:rsidRPr="00077076" w:rsidRDefault="003E002A" w:rsidP="003E002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</w:rPr>
        <w:sectPr w:rsidR="003E002A" w:rsidRPr="0007707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E002A" w:rsidRPr="00077076" w14:paraId="0C013360" w14:textId="77777777" w:rsidTr="00630F63">
        <w:tc>
          <w:tcPr>
            <w:tcW w:w="1951" w:type="dxa"/>
          </w:tcPr>
          <w:p w14:paraId="447CCFAB" w14:textId="77777777" w:rsidR="003E002A" w:rsidRPr="00077076" w:rsidRDefault="003E002A" w:rsidP="00630F6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77076">
              <w:rPr>
                <w:b/>
                <w:smallCaps/>
                <w:sz w:val="24"/>
                <w:szCs w:val="24"/>
              </w:rPr>
              <w:t>Predmet</w:t>
            </w:r>
            <w:r w:rsidRPr="000770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37BAAD" w14:textId="782F35B2" w:rsidR="003E002A" w:rsidRPr="00077076" w:rsidRDefault="003E002A" w:rsidP="00826BB2">
            <w:pPr>
              <w:jc w:val="both"/>
              <w:outlineLvl w:val="0"/>
              <w:rPr>
                <w:sz w:val="24"/>
                <w:szCs w:val="24"/>
              </w:rPr>
            </w:pPr>
            <w:r w:rsidRPr="00077076">
              <w:rPr>
                <w:bCs/>
                <w:sz w:val="24"/>
                <w:szCs w:val="24"/>
              </w:rPr>
              <w:t xml:space="preserve">Prijedlog </w:t>
            </w:r>
            <w:r w:rsidR="003F6BAA" w:rsidRPr="00077076">
              <w:rPr>
                <w:bCs/>
                <w:sz w:val="24"/>
                <w:szCs w:val="24"/>
              </w:rPr>
              <w:t>o</w:t>
            </w:r>
            <w:r w:rsidRPr="00077076">
              <w:rPr>
                <w:bCs/>
                <w:sz w:val="24"/>
                <w:szCs w:val="24"/>
              </w:rPr>
              <w:t xml:space="preserve">dluke </w:t>
            </w:r>
            <w:r w:rsidR="00880A8B" w:rsidRPr="00077076">
              <w:rPr>
                <w:bCs/>
                <w:sz w:val="24"/>
                <w:szCs w:val="24"/>
              </w:rPr>
              <w:t xml:space="preserve">o </w:t>
            </w:r>
            <w:r w:rsidR="00A848D5" w:rsidRPr="00D15705">
              <w:rPr>
                <w:sz w:val="24"/>
                <w:szCs w:val="24"/>
              </w:rPr>
              <w:t>izmjen</w:t>
            </w:r>
            <w:r w:rsidR="00826BB2" w:rsidRPr="00D15705">
              <w:rPr>
                <w:sz w:val="24"/>
                <w:szCs w:val="24"/>
              </w:rPr>
              <w:t>i</w:t>
            </w:r>
            <w:r w:rsidR="00F70D01" w:rsidRPr="00077076">
              <w:rPr>
                <w:sz w:val="24"/>
                <w:szCs w:val="24"/>
              </w:rPr>
              <w:t xml:space="preserve"> Odluke o davanju suglasnosti</w:t>
            </w:r>
            <w:r w:rsidR="00A848D5" w:rsidRPr="00077076">
              <w:rPr>
                <w:bCs/>
                <w:sz w:val="24"/>
                <w:szCs w:val="24"/>
              </w:rPr>
              <w:t xml:space="preserve"> društvu Zračna luka Osijek d.o.o., Osijek, za kreditno zaduženje kod Hrvatske poštanske banke d.d., Zagreb, radi izmirenja dospjelih kreditnih i drugih obveza sukladno Planu poslovanja Zračne luke Osijek d.o.o. za 2019. godinu</w:t>
            </w:r>
          </w:p>
        </w:tc>
      </w:tr>
    </w:tbl>
    <w:p w14:paraId="118B8E63" w14:textId="73BABAFE" w:rsidR="003E002A" w:rsidRPr="00077076" w:rsidRDefault="00A848D5" w:rsidP="003E002A">
      <w:pPr>
        <w:rPr>
          <w:sz w:val="24"/>
          <w:szCs w:val="24"/>
        </w:rPr>
      </w:pPr>
      <w:r w:rsidRPr="00077076">
        <w:rPr>
          <w:sz w:val="24"/>
          <w:szCs w:val="24"/>
        </w:rPr>
        <w:t xml:space="preserve">   </w:t>
      </w:r>
      <w:r w:rsidR="003E002A" w:rsidRPr="00077076">
        <w:rPr>
          <w:sz w:val="24"/>
          <w:szCs w:val="24"/>
        </w:rPr>
        <w:t>____________________________________________________________</w:t>
      </w:r>
      <w:r w:rsidR="00715034">
        <w:rPr>
          <w:sz w:val="24"/>
          <w:szCs w:val="24"/>
        </w:rPr>
        <w:t>_______________</w:t>
      </w:r>
    </w:p>
    <w:p w14:paraId="31E21BC5" w14:textId="77777777" w:rsidR="003E002A" w:rsidRPr="00077076" w:rsidRDefault="003E002A" w:rsidP="003E002A">
      <w:pPr>
        <w:rPr>
          <w:sz w:val="24"/>
          <w:szCs w:val="24"/>
        </w:rPr>
      </w:pPr>
    </w:p>
    <w:p w14:paraId="4A502A0F" w14:textId="77777777" w:rsidR="003E002A" w:rsidRPr="00077076" w:rsidRDefault="003E002A" w:rsidP="003E002A">
      <w:pPr>
        <w:rPr>
          <w:sz w:val="24"/>
          <w:szCs w:val="24"/>
        </w:rPr>
      </w:pPr>
    </w:p>
    <w:p w14:paraId="006A64F5" w14:textId="77777777" w:rsidR="003E002A" w:rsidRPr="00077076" w:rsidRDefault="003E002A" w:rsidP="003E002A">
      <w:pPr>
        <w:rPr>
          <w:sz w:val="24"/>
          <w:szCs w:val="24"/>
        </w:rPr>
      </w:pPr>
    </w:p>
    <w:p w14:paraId="0CAFC6E0" w14:textId="77777777" w:rsidR="003E002A" w:rsidRPr="00077076" w:rsidRDefault="003E002A" w:rsidP="003E002A">
      <w:pPr>
        <w:rPr>
          <w:sz w:val="24"/>
          <w:szCs w:val="24"/>
        </w:rPr>
      </w:pPr>
    </w:p>
    <w:p w14:paraId="4E6D37DF" w14:textId="77777777" w:rsidR="003E002A" w:rsidRPr="00077076" w:rsidRDefault="003E002A" w:rsidP="003E002A">
      <w:pPr>
        <w:rPr>
          <w:sz w:val="24"/>
          <w:szCs w:val="24"/>
        </w:rPr>
      </w:pPr>
    </w:p>
    <w:p w14:paraId="4F0549B4" w14:textId="77777777" w:rsidR="003E002A" w:rsidRPr="00077076" w:rsidRDefault="003E002A" w:rsidP="003E002A">
      <w:pPr>
        <w:rPr>
          <w:sz w:val="24"/>
          <w:szCs w:val="24"/>
        </w:rPr>
      </w:pPr>
    </w:p>
    <w:p w14:paraId="18E95EE7" w14:textId="77777777" w:rsidR="003E002A" w:rsidRPr="00077076" w:rsidRDefault="003E002A" w:rsidP="003E002A">
      <w:pPr>
        <w:rPr>
          <w:sz w:val="24"/>
          <w:szCs w:val="24"/>
        </w:rPr>
      </w:pPr>
    </w:p>
    <w:p w14:paraId="4BEA7598" w14:textId="77777777" w:rsidR="003E002A" w:rsidRPr="00077076" w:rsidRDefault="003E002A" w:rsidP="003E002A">
      <w:pPr>
        <w:rPr>
          <w:sz w:val="24"/>
          <w:szCs w:val="24"/>
        </w:rPr>
      </w:pPr>
    </w:p>
    <w:p w14:paraId="7CAE3277" w14:textId="77777777" w:rsidR="003E002A" w:rsidRPr="00077076" w:rsidRDefault="003E002A" w:rsidP="003E002A">
      <w:pPr>
        <w:rPr>
          <w:sz w:val="24"/>
          <w:szCs w:val="24"/>
        </w:rPr>
      </w:pPr>
    </w:p>
    <w:p w14:paraId="41D2EECD" w14:textId="77777777" w:rsidR="003E002A" w:rsidRPr="00077076" w:rsidRDefault="003E002A" w:rsidP="003E002A">
      <w:pPr>
        <w:rPr>
          <w:sz w:val="24"/>
          <w:szCs w:val="24"/>
        </w:rPr>
      </w:pPr>
    </w:p>
    <w:p w14:paraId="541FF3C8" w14:textId="77777777" w:rsidR="003E002A" w:rsidRPr="00077076" w:rsidRDefault="003E002A" w:rsidP="003E002A">
      <w:pPr>
        <w:rPr>
          <w:sz w:val="24"/>
          <w:szCs w:val="24"/>
        </w:rPr>
      </w:pPr>
    </w:p>
    <w:p w14:paraId="68D81A2B" w14:textId="77777777" w:rsidR="003E002A" w:rsidRPr="00077076" w:rsidRDefault="003E002A" w:rsidP="003E002A">
      <w:pPr>
        <w:rPr>
          <w:sz w:val="24"/>
          <w:szCs w:val="24"/>
        </w:rPr>
      </w:pPr>
    </w:p>
    <w:p w14:paraId="4570CDA5" w14:textId="77777777" w:rsidR="003E002A" w:rsidRPr="00077076" w:rsidRDefault="003E002A" w:rsidP="003E002A">
      <w:pPr>
        <w:rPr>
          <w:sz w:val="24"/>
          <w:szCs w:val="24"/>
        </w:rPr>
      </w:pPr>
    </w:p>
    <w:p w14:paraId="138E0D9C" w14:textId="77777777" w:rsidR="003E002A" w:rsidRPr="00077076" w:rsidRDefault="003E002A" w:rsidP="003E002A">
      <w:pPr>
        <w:rPr>
          <w:sz w:val="24"/>
          <w:szCs w:val="24"/>
        </w:rPr>
      </w:pPr>
    </w:p>
    <w:p w14:paraId="4BACC4E8" w14:textId="77777777" w:rsidR="003E002A" w:rsidRPr="00077076" w:rsidRDefault="003E002A" w:rsidP="003E002A">
      <w:pPr>
        <w:rPr>
          <w:sz w:val="24"/>
          <w:szCs w:val="24"/>
        </w:rPr>
      </w:pPr>
    </w:p>
    <w:p w14:paraId="3E0ACAB4" w14:textId="77777777" w:rsidR="003E002A" w:rsidRPr="00077076" w:rsidRDefault="003E002A" w:rsidP="003E002A">
      <w:pPr>
        <w:rPr>
          <w:sz w:val="24"/>
          <w:szCs w:val="24"/>
        </w:rPr>
      </w:pPr>
    </w:p>
    <w:p w14:paraId="3F0F2DBD" w14:textId="77777777" w:rsidR="003E002A" w:rsidRPr="00077076" w:rsidRDefault="003E002A" w:rsidP="003E002A">
      <w:pPr>
        <w:rPr>
          <w:sz w:val="24"/>
          <w:szCs w:val="24"/>
        </w:rPr>
      </w:pPr>
    </w:p>
    <w:p w14:paraId="7ECD332C" w14:textId="77777777" w:rsidR="00C42682" w:rsidRDefault="00C42682" w:rsidP="00297602">
      <w:pPr>
        <w:spacing w:before="60" w:after="60"/>
        <w:jc w:val="right"/>
        <w:rPr>
          <w:sz w:val="24"/>
          <w:szCs w:val="24"/>
        </w:rPr>
      </w:pPr>
    </w:p>
    <w:p w14:paraId="1744EB91" w14:textId="77777777" w:rsidR="00715034" w:rsidRDefault="00715034" w:rsidP="00297602">
      <w:pPr>
        <w:spacing w:before="60" w:after="60"/>
        <w:jc w:val="right"/>
        <w:rPr>
          <w:sz w:val="24"/>
          <w:szCs w:val="24"/>
        </w:rPr>
      </w:pPr>
    </w:p>
    <w:p w14:paraId="565998E3" w14:textId="77777777" w:rsidR="008C467F" w:rsidRDefault="008C467F" w:rsidP="00297602">
      <w:pPr>
        <w:spacing w:before="60" w:after="60"/>
        <w:jc w:val="right"/>
        <w:rPr>
          <w:sz w:val="24"/>
          <w:szCs w:val="24"/>
        </w:rPr>
      </w:pPr>
    </w:p>
    <w:p w14:paraId="0F0626D4" w14:textId="77777777" w:rsidR="00C95F5B" w:rsidRDefault="00C95F5B" w:rsidP="00C95F5B">
      <w:pPr>
        <w:jc w:val="right"/>
        <w:rPr>
          <w:sz w:val="24"/>
          <w:szCs w:val="24"/>
        </w:rPr>
      </w:pPr>
    </w:p>
    <w:p w14:paraId="43FC0151" w14:textId="77777777" w:rsidR="00C95F5B" w:rsidRDefault="00C95F5B" w:rsidP="00C95F5B">
      <w:pPr>
        <w:jc w:val="right"/>
        <w:rPr>
          <w:sz w:val="24"/>
          <w:szCs w:val="24"/>
        </w:rPr>
      </w:pPr>
    </w:p>
    <w:p w14:paraId="445A770A" w14:textId="7A0C4690" w:rsidR="00BA4147" w:rsidRDefault="00BA4147" w:rsidP="00C95F5B">
      <w:pPr>
        <w:jc w:val="right"/>
        <w:rPr>
          <w:sz w:val="24"/>
          <w:szCs w:val="24"/>
        </w:rPr>
      </w:pPr>
      <w:r w:rsidRPr="00077076">
        <w:rPr>
          <w:sz w:val="24"/>
          <w:szCs w:val="24"/>
        </w:rPr>
        <w:t>PRIJEDLOG</w:t>
      </w:r>
    </w:p>
    <w:p w14:paraId="4B610BF6" w14:textId="35CB55C5" w:rsidR="008C467F" w:rsidRDefault="008C467F" w:rsidP="00C95F5B">
      <w:pPr>
        <w:rPr>
          <w:sz w:val="24"/>
          <w:szCs w:val="24"/>
        </w:rPr>
      </w:pPr>
    </w:p>
    <w:p w14:paraId="54A63C22" w14:textId="085DCED4" w:rsidR="00C95F5B" w:rsidRDefault="00C95F5B" w:rsidP="00C95F5B">
      <w:pPr>
        <w:rPr>
          <w:sz w:val="24"/>
          <w:szCs w:val="24"/>
        </w:rPr>
      </w:pPr>
    </w:p>
    <w:p w14:paraId="11D452C4" w14:textId="77777777" w:rsidR="00C95F5B" w:rsidRPr="00077076" w:rsidRDefault="00C95F5B" w:rsidP="00C95F5B">
      <w:pPr>
        <w:rPr>
          <w:sz w:val="24"/>
          <w:szCs w:val="24"/>
        </w:rPr>
      </w:pPr>
    </w:p>
    <w:p w14:paraId="4CE1097A" w14:textId="58604480" w:rsidR="00A31827" w:rsidRPr="00077076" w:rsidRDefault="00A31827" w:rsidP="00C95F5B">
      <w:pPr>
        <w:ind w:firstLine="1418"/>
        <w:rPr>
          <w:sz w:val="24"/>
          <w:szCs w:val="24"/>
        </w:rPr>
      </w:pPr>
      <w:r w:rsidRPr="00077076">
        <w:rPr>
          <w:sz w:val="24"/>
          <w:szCs w:val="24"/>
        </w:rPr>
        <w:t xml:space="preserve">Na temelju članka </w:t>
      </w:r>
      <w:r w:rsidR="001E2378" w:rsidRPr="00077076">
        <w:rPr>
          <w:sz w:val="24"/>
          <w:szCs w:val="24"/>
        </w:rPr>
        <w:t>117</w:t>
      </w:r>
      <w:r w:rsidRPr="00077076">
        <w:rPr>
          <w:sz w:val="24"/>
          <w:szCs w:val="24"/>
        </w:rPr>
        <w:t xml:space="preserve">. </w:t>
      </w:r>
      <w:r w:rsidR="003A06F7" w:rsidRPr="00077076">
        <w:rPr>
          <w:sz w:val="24"/>
          <w:szCs w:val="24"/>
        </w:rPr>
        <w:t xml:space="preserve">stavka 1. </w:t>
      </w:r>
      <w:r w:rsidRPr="00077076">
        <w:rPr>
          <w:sz w:val="24"/>
          <w:szCs w:val="24"/>
        </w:rPr>
        <w:t>Zakona o proračunu (</w:t>
      </w:r>
      <w:r w:rsidR="001E2378" w:rsidRPr="00077076">
        <w:rPr>
          <w:sz w:val="24"/>
          <w:szCs w:val="24"/>
        </w:rPr>
        <w:t>„</w:t>
      </w:r>
      <w:r w:rsidRPr="00077076">
        <w:rPr>
          <w:sz w:val="24"/>
          <w:szCs w:val="24"/>
        </w:rPr>
        <w:t>Narodne novine</w:t>
      </w:r>
      <w:r w:rsidR="001E2378" w:rsidRPr="00077076">
        <w:rPr>
          <w:sz w:val="24"/>
          <w:szCs w:val="24"/>
        </w:rPr>
        <w:t>“</w:t>
      </w:r>
      <w:r w:rsidRPr="00077076">
        <w:rPr>
          <w:sz w:val="24"/>
          <w:szCs w:val="24"/>
        </w:rPr>
        <w:t>, br</w:t>
      </w:r>
      <w:r w:rsidR="006A547B" w:rsidRPr="00077076">
        <w:rPr>
          <w:sz w:val="24"/>
          <w:szCs w:val="24"/>
        </w:rPr>
        <w:t>oj</w:t>
      </w:r>
      <w:r w:rsidRPr="00077076">
        <w:rPr>
          <w:sz w:val="24"/>
          <w:szCs w:val="24"/>
        </w:rPr>
        <w:t xml:space="preserve"> </w:t>
      </w:r>
      <w:r w:rsidR="001E2378" w:rsidRPr="00077076">
        <w:rPr>
          <w:sz w:val="24"/>
          <w:szCs w:val="24"/>
        </w:rPr>
        <w:t>144/21</w:t>
      </w:r>
      <w:r w:rsidR="00C95F5B">
        <w:rPr>
          <w:sz w:val="24"/>
          <w:szCs w:val="24"/>
        </w:rPr>
        <w:t>.</w:t>
      </w:r>
      <w:r w:rsidRPr="00077076">
        <w:rPr>
          <w:sz w:val="24"/>
          <w:szCs w:val="24"/>
        </w:rPr>
        <w:t>)</w:t>
      </w:r>
      <w:r w:rsidR="006A547B" w:rsidRPr="00077076">
        <w:rPr>
          <w:sz w:val="24"/>
          <w:szCs w:val="24"/>
        </w:rPr>
        <w:t>,</w:t>
      </w:r>
      <w:r w:rsidR="003A06F7" w:rsidRPr="00077076">
        <w:rPr>
          <w:sz w:val="24"/>
          <w:szCs w:val="24"/>
        </w:rPr>
        <w:t xml:space="preserve"> a u vezi s</w:t>
      </w:r>
      <w:r w:rsidRPr="00077076">
        <w:rPr>
          <w:sz w:val="24"/>
          <w:szCs w:val="24"/>
        </w:rPr>
        <w:t xml:space="preserve"> člank</w:t>
      </w:r>
      <w:r w:rsidR="003A06F7" w:rsidRPr="00077076">
        <w:rPr>
          <w:sz w:val="24"/>
          <w:szCs w:val="24"/>
        </w:rPr>
        <w:t>om</w:t>
      </w:r>
      <w:r w:rsidRPr="00077076">
        <w:rPr>
          <w:sz w:val="24"/>
          <w:szCs w:val="24"/>
        </w:rPr>
        <w:t xml:space="preserve"> </w:t>
      </w:r>
      <w:r w:rsidR="00501F8F" w:rsidRPr="00077076">
        <w:rPr>
          <w:sz w:val="24"/>
          <w:szCs w:val="24"/>
        </w:rPr>
        <w:t>60</w:t>
      </w:r>
      <w:r w:rsidRPr="00077076">
        <w:rPr>
          <w:sz w:val="24"/>
          <w:szCs w:val="24"/>
        </w:rPr>
        <w:t>. Zakona o izvršavanju Državnog proračuna Republike Hrvatske za 202</w:t>
      </w:r>
      <w:r w:rsidR="00F70D01" w:rsidRPr="00077076">
        <w:rPr>
          <w:sz w:val="24"/>
          <w:szCs w:val="24"/>
        </w:rPr>
        <w:t>5</w:t>
      </w:r>
      <w:r w:rsidRPr="00077076">
        <w:rPr>
          <w:sz w:val="24"/>
          <w:szCs w:val="24"/>
        </w:rPr>
        <w:t xml:space="preserve">. godinu </w:t>
      </w:r>
      <w:r w:rsidR="001E2378" w:rsidRPr="00077076">
        <w:rPr>
          <w:sz w:val="24"/>
          <w:szCs w:val="24"/>
        </w:rPr>
        <w:t>(„Narodne novine“, br</w:t>
      </w:r>
      <w:r w:rsidR="00F70D01" w:rsidRPr="00077076">
        <w:rPr>
          <w:sz w:val="24"/>
          <w:szCs w:val="24"/>
        </w:rPr>
        <w:t>oj</w:t>
      </w:r>
      <w:r w:rsidR="001E2378" w:rsidRPr="00077076">
        <w:rPr>
          <w:sz w:val="24"/>
          <w:szCs w:val="24"/>
        </w:rPr>
        <w:t xml:space="preserve"> 14</w:t>
      </w:r>
      <w:r w:rsidR="00F70D01" w:rsidRPr="00077076">
        <w:rPr>
          <w:sz w:val="24"/>
          <w:szCs w:val="24"/>
        </w:rPr>
        <w:t>9</w:t>
      </w:r>
      <w:r w:rsidR="001E2378" w:rsidRPr="00077076">
        <w:rPr>
          <w:sz w:val="24"/>
          <w:szCs w:val="24"/>
        </w:rPr>
        <w:t>/2</w:t>
      </w:r>
      <w:r w:rsidR="00F70D01" w:rsidRPr="00077076">
        <w:rPr>
          <w:sz w:val="24"/>
          <w:szCs w:val="24"/>
        </w:rPr>
        <w:t>4</w:t>
      </w:r>
      <w:r w:rsidR="00C95F5B">
        <w:rPr>
          <w:sz w:val="24"/>
          <w:szCs w:val="24"/>
        </w:rPr>
        <w:t>.</w:t>
      </w:r>
      <w:r w:rsidR="001E2378" w:rsidRPr="00077076">
        <w:rPr>
          <w:sz w:val="24"/>
          <w:szCs w:val="24"/>
        </w:rPr>
        <w:t>)</w:t>
      </w:r>
      <w:r w:rsidRPr="00077076">
        <w:rPr>
          <w:sz w:val="24"/>
          <w:szCs w:val="24"/>
        </w:rPr>
        <w:t>, Vlada Republike Hrvatske je na sjednici održanoj ___________ 202</w:t>
      </w:r>
      <w:r w:rsidR="00F70D01" w:rsidRPr="00077076">
        <w:rPr>
          <w:sz w:val="24"/>
          <w:szCs w:val="24"/>
        </w:rPr>
        <w:t>5</w:t>
      </w:r>
      <w:r w:rsidRPr="00077076">
        <w:rPr>
          <w:sz w:val="24"/>
          <w:szCs w:val="24"/>
        </w:rPr>
        <w:t>. donijela</w:t>
      </w:r>
    </w:p>
    <w:p w14:paraId="70355FF7" w14:textId="77777777" w:rsidR="00A31827" w:rsidRPr="00077076" w:rsidRDefault="00A31827" w:rsidP="00C95F5B">
      <w:pPr>
        <w:ind w:left="426" w:firstLine="850"/>
        <w:outlineLvl w:val="0"/>
        <w:rPr>
          <w:b/>
          <w:sz w:val="24"/>
          <w:szCs w:val="24"/>
        </w:rPr>
      </w:pPr>
    </w:p>
    <w:p w14:paraId="471B1BB6" w14:textId="77777777" w:rsidR="00AA1791" w:rsidRPr="00077076" w:rsidRDefault="00AA1791" w:rsidP="00C95F5B">
      <w:pPr>
        <w:outlineLvl w:val="0"/>
        <w:rPr>
          <w:b/>
          <w:sz w:val="24"/>
          <w:szCs w:val="24"/>
        </w:rPr>
      </w:pPr>
    </w:p>
    <w:p w14:paraId="7602F3AC" w14:textId="00BFA1E2" w:rsidR="008003EB" w:rsidRDefault="00A31827" w:rsidP="00C95F5B">
      <w:pPr>
        <w:jc w:val="center"/>
        <w:outlineLvl w:val="0"/>
        <w:rPr>
          <w:b/>
          <w:sz w:val="24"/>
          <w:szCs w:val="24"/>
        </w:rPr>
      </w:pPr>
      <w:r w:rsidRPr="00077076">
        <w:rPr>
          <w:b/>
          <w:sz w:val="24"/>
          <w:szCs w:val="24"/>
        </w:rPr>
        <w:t>O</w:t>
      </w:r>
      <w:r w:rsidR="00DF1023">
        <w:rPr>
          <w:b/>
          <w:sz w:val="24"/>
          <w:szCs w:val="24"/>
        </w:rPr>
        <w:t xml:space="preserve"> </w:t>
      </w:r>
      <w:r w:rsidRPr="00077076">
        <w:rPr>
          <w:b/>
          <w:sz w:val="24"/>
          <w:szCs w:val="24"/>
        </w:rPr>
        <w:t>D</w:t>
      </w:r>
      <w:r w:rsidR="00DF1023">
        <w:rPr>
          <w:b/>
          <w:sz w:val="24"/>
          <w:szCs w:val="24"/>
        </w:rPr>
        <w:t xml:space="preserve"> </w:t>
      </w:r>
      <w:r w:rsidRPr="00077076">
        <w:rPr>
          <w:b/>
          <w:sz w:val="24"/>
          <w:szCs w:val="24"/>
        </w:rPr>
        <w:t>L</w:t>
      </w:r>
      <w:r w:rsidR="00DF1023">
        <w:rPr>
          <w:b/>
          <w:sz w:val="24"/>
          <w:szCs w:val="24"/>
        </w:rPr>
        <w:t xml:space="preserve"> </w:t>
      </w:r>
      <w:r w:rsidRPr="00077076">
        <w:rPr>
          <w:b/>
          <w:sz w:val="24"/>
          <w:szCs w:val="24"/>
        </w:rPr>
        <w:t>U</w:t>
      </w:r>
      <w:r w:rsidR="00DF1023">
        <w:rPr>
          <w:b/>
          <w:sz w:val="24"/>
          <w:szCs w:val="24"/>
        </w:rPr>
        <w:t xml:space="preserve"> </w:t>
      </w:r>
      <w:r w:rsidRPr="00077076">
        <w:rPr>
          <w:b/>
          <w:sz w:val="24"/>
          <w:szCs w:val="24"/>
        </w:rPr>
        <w:t>K</w:t>
      </w:r>
      <w:r w:rsidR="00DF1023">
        <w:rPr>
          <w:b/>
          <w:sz w:val="24"/>
          <w:szCs w:val="24"/>
        </w:rPr>
        <w:t xml:space="preserve"> </w:t>
      </w:r>
      <w:r w:rsidRPr="00077076">
        <w:rPr>
          <w:b/>
          <w:sz w:val="24"/>
          <w:szCs w:val="24"/>
        </w:rPr>
        <w:t>U</w:t>
      </w:r>
    </w:p>
    <w:p w14:paraId="52B2012A" w14:textId="77777777" w:rsidR="00DF1023" w:rsidRPr="00077076" w:rsidRDefault="00DF1023" w:rsidP="00C95F5B">
      <w:pPr>
        <w:jc w:val="center"/>
        <w:outlineLvl w:val="0"/>
        <w:rPr>
          <w:b/>
          <w:sz w:val="24"/>
          <w:szCs w:val="24"/>
        </w:rPr>
      </w:pPr>
    </w:p>
    <w:p w14:paraId="0EE1B437" w14:textId="050BB000" w:rsidR="00A7457D" w:rsidRPr="00077076" w:rsidRDefault="008003EB" w:rsidP="00C95F5B">
      <w:pPr>
        <w:jc w:val="center"/>
        <w:outlineLvl w:val="0"/>
        <w:rPr>
          <w:b/>
          <w:bCs/>
          <w:sz w:val="24"/>
          <w:szCs w:val="24"/>
        </w:rPr>
      </w:pPr>
      <w:r w:rsidRPr="00D15705">
        <w:rPr>
          <w:b/>
          <w:bCs/>
          <w:sz w:val="24"/>
          <w:szCs w:val="24"/>
        </w:rPr>
        <w:t xml:space="preserve">o </w:t>
      </w:r>
      <w:r w:rsidR="00F70D01" w:rsidRPr="00D15705">
        <w:rPr>
          <w:b/>
          <w:sz w:val="24"/>
          <w:szCs w:val="24"/>
        </w:rPr>
        <w:t>izmjen</w:t>
      </w:r>
      <w:r w:rsidR="00826BB2" w:rsidRPr="00D15705">
        <w:rPr>
          <w:b/>
          <w:sz w:val="24"/>
          <w:szCs w:val="24"/>
        </w:rPr>
        <w:t>i</w:t>
      </w:r>
      <w:r w:rsidR="00F70D01" w:rsidRPr="00D15705">
        <w:rPr>
          <w:b/>
          <w:sz w:val="24"/>
          <w:szCs w:val="24"/>
        </w:rPr>
        <w:t xml:space="preserve"> </w:t>
      </w:r>
      <w:r w:rsidR="00F70D01" w:rsidRPr="00077076">
        <w:rPr>
          <w:b/>
          <w:sz w:val="24"/>
          <w:szCs w:val="24"/>
        </w:rPr>
        <w:t>Odluke o davanju suglasnosti</w:t>
      </w:r>
      <w:r w:rsidR="00F70D01" w:rsidRPr="00077076">
        <w:rPr>
          <w:b/>
          <w:bCs/>
          <w:sz w:val="24"/>
          <w:szCs w:val="24"/>
        </w:rPr>
        <w:t xml:space="preserve"> društvu Zračna luka Osijek d.o.o., Osijek,</w:t>
      </w:r>
    </w:p>
    <w:p w14:paraId="28C89021" w14:textId="6CC7D845" w:rsidR="00A7457D" w:rsidRPr="00077076" w:rsidRDefault="00F70D01" w:rsidP="00C95F5B">
      <w:pPr>
        <w:jc w:val="center"/>
        <w:outlineLvl w:val="0"/>
        <w:rPr>
          <w:b/>
          <w:bCs/>
          <w:sz w:val="24"/>
          <w:szCs w:val="24"/>
        </w:rPr>
      </w:pPr>
      <w:r w:rsidRPr="00077076">
        <w:rPr>
          <w:b/>
          <w:bCs/>
          <w:sz w:val="24"/>
          <w:szCs w:val="24"/>
        </w:rPr>
        <w:t>za kreditno zaduženje kod Hrvatske poštanske banke d.d., Zagreb, radi</w:t>
      </w:r>
    </w:p>
    <w:p w14:paraId="190D8E0A" w14:textId="49C0D171" w:rsidR="00A7457D" w:rsidRPr="00077076" w:rsidRDefault="00F70D01" w:rsidP="00C95F5B">
      <w:pPr>
        <w:jc w:val="center"/>
        <w:outlineLvl w:val="0"/>
        <w:rPr>
          <w:b/>
          <w:bCs/>
          <w:sz w:val="24"/>
          <w:szCs w:val="24"/>
        </w:rPr>
      </w:pPr>
      <w:r w:rsidRPr="00077076">
        <w:rPr>
          <w:b/>
          <w:bCs/>
          <w:sz w:val="24"/>
          <w:szCs w:val="24"/>
        </w:rPr>
        <w:t>izmirenja dospjelih kreditnih i drugih obveza sukladno Planu poslovanja</w:t>
      </w:r>
    </w:p>
    <w:p w14:paraId="6A4B1687" w14:textId="314E0473" w:rsidR="00A31827" w:rsidRPr="00077076" w:rsidRDefault="00F70D01" w:rsidP="00C95F5B">
      <w:pPr>
        <w:jc w:val="center"/>
        <w:outlineLvl w:val="0"/>
        <w:rPr>
          <w:b/>
          <w:bCs/>
          <w:sz w:val="24"/>
          <w:szCs w:val="24"/>
        </w:rPr>
      </w:pPr>
      <w:r w:rsidRPr="00077076">
        <w:rPr>
          <w:b/>
          <w:bCs/>
          <w:sz w:val="24"/>
          <w:szCs w:val="24"/>
        </w:rPr>
        <w:t xml:space="preserve">Zračne luke Osijek d.o.o. za 2019. </w:t>
      </w:r>
      <w:r w:rsidR="00A31827" w:rsidRPr="00077076">
        <w:rPr>
          <w:b/>
          <w:bCs/>
          <w:sz w:val="24"/>
          <w:szCs w:val="24"/>
        </w:rPr>
        <w:t>godinu</w:t>
      </w:r>
    </w:p>
    <w:p w14:paraId="5DAC1B6C" w14:textId="77777777" w:rsidR="00FD7695" w:rsidRPr="00077076" w:rsidRDefault="00FD7695" w:rsidP="00C95F5B">
      <w:pPr>
        <w:jc w:val="center"/>
        <w:outlineLvl w:val="0"/>
        <w:rPr>
          <w:b/>
          <w:bCs/>
          <w:sz w:val="24"/>
          <w:szCs w:val="24"/>
        </w:rPr>
      </w:pPr>
    </w:p>
    <w:p w14:paraId="07D961DC" w14:textId="77777777" w:rsidR="00AA1791" w:rsidRPr="00077076" w:rsidRDefault="00AA1791" w:rsidP="00C95F5B">
      <w:pPr>
        <w:rPr>
          <w:b/>
          <w:bCs/>
          <w:sz w:val="24"/>
          <w:szCs w:val="24"/>
        </w:rPr>
      </w:pPr>
    </w:p>
    <w:p w14:paraId="398BE121" w14:textId="77777777" w:rsidR="00A31827" w:rsidRPr="00077076" w:rsidRDefault="00A31827" w:rsidP="00C95F5B">
      <w:pPr>
        <w:tabs>
          <w:tab w:val="left" w:pos="4536"/>
        </w:tabs>
        <w:jc w:val="center"/>
        <w:outlineLvl w:val="0"/>
        <w:rPr>
          <w:b/>
          <w:bCs/>
          <w:sz w:val="24"/>
          <w:szCs w:val="24"/>
        </w:rPr>
      </w:pPr>
      <w:r w:rsidRPr="00077076">
        <w:rPr>
          <w:b/>
          <w:bCs/>
          <w:sz w:val="24"/>
          <w:szCs w:val="24"/>
        </w:rPr>
        <w:t>I.</w:t>
      </w:r>
    </w:p>
    <w:p w14:paraId="46488F45" w14:textId="77777777" w:rsidR="00AA1791" w:rsidRPr="00077076" w:rsidRDefault="00AA1791" w:rsidP="00C95F5B">
      <w:pPr>
        <w:tabs>
          <w:tab w:val="left" w:pos="4536"/>
        </w:tabs>
        <w:jc w:val="center"/>
        <w:outlineLvl w:val="0"/>
        <w:rPr>
          <w:b/>
          <w:bCs/>
          <w:sz w:val="24"/>
          <w:szCs w:val="24"/>
        </w:rPr>
      </w:pPr>
    </w:p>
    <w:p w14:paraId="68AD3390" w14:textId="43DEE04B" w:rsidR="00D6341E" w:rsidRDefault="00A7457D" w:rsidP="00DF1023">
      <w:pPr>
        <w:ind w:firstLine="1418"/>
        <w:rPr>
          <w:sz w:val="24"/>
          <w:szCs w:val="24"/>
        </w:rPr>
      </w:pPr>
      <w:r w:rsidRPr="00077076">
        <w:rPr>
          <w:sz w:val="24"/>
          <w:szCs w:val="24"/>
        </w:rPr>
        <w:t xml:space="preserve">U Odluci </w:t>
      </w:r>
      <w:r w:rsidR="00D6341E" w:rsidRPr="00077076">
        <w:rPr>
          <w:bCs/>
          <w:sz w:val="24"/>
          <w:szCs w:val="24"/>
        </w:rPr>
        <w:t xml:space="preserve">o davanju suglasnosti </w:t>
      </w:r>
      <w:r w:rsidR="00A31827" w:rsidRPr="00077076">
        <w:rPr>
          <w:bCs/>
          <w:sz w:val="24"/>
          <w:szCs w:val="24"/>
        </w:rPr>
        <w:t>društvu Zračna luka Osijek d.o.o.</w:t>
      </w:r>
      <w:r w:rsidR="001F1C01" w:rsidRPr="00077076">
        <w:rPr>
          <w:bCs/>
          <w:sz w:val="24"/>
          <w:szCs w:val="24"/>
        </w:rPr>
        <w:t>, Osijek,</w:t>
      </w:r>
      <w:r w:rsidR="00A31827" w:rsidRPr="00077076">
        <w:rPr>
          <w:bCs/>
          <w:sz w:val="24"/>
          <w:szCs w:val="24"/>
        </w:rPr>
        <w:t xml:space="preserve"> za kreditno zaduženje kod Hrvatske poštanske banke d.d., </w:t>
      </w:r>
      <w:r w:rsidR="001F1C01" w:rsidRPr="00077076">
        <w:rPr>
          <w:bCs/>
          <w:sz w:val="24"/>
          <w:szCs w:val="24"/>
        </w:rPr>
        <w:t xml:space="preserve">Zagreb, </w:t>
      </w:r>
      <w:r w:rsidR="00A31827" w:rsidRPr="00077076">
        <w:rPr>
          <w:bCs/>
          <w:sz w:val="24"/>
          <w:szCs w:val="24"/>
        </w:rPr>
        <w:t xml:space="preserve">radi </w:t>
      </w:r>
      <w:r w:rsidR="001F1C01" w:rsidRPr="00077076">
        <w:rPr>
          <w:bCs/>
          <w:sz w:val="24"/>
          <w:szCs w:val="24"/>
        </w:rPr>
        <w:t>izmirenja</w:t>
      </w:r>
      <w:r w:rsidR="00A31827" w:rsidRPr="00077076">
        <w:rPr>
          <w:bCs/>
          <w:sz w:val="24"/>
          <w:szCs w:val="24"/>
        </w:rPr>
        <w:t xml:space="preserve"> dospjelih kreditnih i drugih obveza sukladno Planu poslovanja Zračne luke Osijek d.o.o. za 2019. godinu, </w:t>
      </w:r>
      <w:r w:rsidR="00DF1023">
        <w:rPr>
          <w:bCs/>
          <w:sz w:val="24"/>
          <w:szCs w:val="24"/>
        </w:rPr>
        <w:br/>
      </w:r>
      <w:r w:rsidR="00A31827" w:rsidRPr="00077076">
        <w:rPr>
          <w:bCs/>
          <w:sz w:val="24"/>
          <w:szCs w:val="24"/>
        </w:rPr>
        <w:t>K</w:t>
      </w:r>
      <w:r w:rsidRPr="00077076">
        <w:rPr>
          <w:bCs/>
          <w:sz w:val="24"/>
          <w:szCs w:val="24"/>
        </w:rPr>
        <w:t>LASA</w:t>
      </w:r>
      <w:r w:rsidR="00A31827" w:rsidRPr="00077076">
        <w:rPr>
          <w:sz w:val="24"/>
          <w:szCs w:val="24"/>
        </w:rPr>
        <w:t>: 022-03/19-04/23, U</w:t>
      </w:r>
      <w:r w:rsidRPr="00077076">
        <w:rPr>
          <w:sz w:val="24"/>
          <w:szCs w:val="24"/>
        </w:rPr>
        <w:t>RBROJ</w:t>
      </w:r>
      <w:r w:rsidR="00A31827" w:rsidRPr="00077076">
        <w:rPr>
          <w:sz w:val="24"/>
          <w:szCs w:val="24"/>
        </w:rPr>
        <w:t>: 50301-27/20-19-3, od 7. veljače 2019.</w:t>
      </w:r>
      <w:r w:rsidRPr="00077076">
        <w:rPr>
          <w:sz w:val="24"/>
          <w:szCs w:val="24"/>
        </w:rPr>
        <w:t>,</w:t>
      </w:r>
      <w:r w:rsidR="00D6341E" w:rsidRPr="00077076">
        <w:rPr>
          <w:sz w:val="24"/>
          <w:szCs w:val="24"/>
        </w:rPr>
        <w:t xml:space="preserve"> </w:t>
      </w:r>
      <w:r w:rsidR="006F06E2">
        <w:rPr>
          <w:sz w:val="24"/>
          <w:szCs w:val="24"/>
        </w:rPr>
        <w:br/>
      </w:r>
      <w:r w:rsidR="00D6341E" w:rsidRPr="00077076">
        <w:rPr>
          <w:sz w:val="24"/>
          <w:szCs w:val="24"/>
        </w:rPr>
        <w:t>K</w:t>
      </w:r>
      <w:r w:rsidRPr="00077076">
        <w:rPr>
          <w:sz w:val="24"/>
          <w:szCs w:val="24"/>
        </w:rPr>
        <w:t>LASA</w:t>
      </w:r>
      <w:r w:rsidR="00D6341E" w:rsidRPr="00077076">
        <w:rPr>
          <w:sz w:val="24"/>
          <w:szCs w:val="24"/>
        </w:rPr>
        <w:t xml:space="preserve">: </w:t>
      </w:r>
      <w:r w:rsidR="00D6341E" w:rsidRPr="00077076">
        <w:rPr>
          <w:sz w:val="24"/>
          <w:szCs w:val="24"/>
        </w:rPr>
        <w:t>022-03/21-04/231, U</w:t>
      </w:r>
      <w:r w:rsidRPr="00077076">
        <w:rPr>
          <w:sz w:val="24"/>
          <w:szCs w:val="24"/>
        </w:rPr>
        <w:t>RBROJ</w:t>
      </w:r>
      <w:r w:rsidR="00D6341E" w:rsidRPr="00077076">
        <w:rPr>
          <w:sz w:val="24"/>
          <w:szCs w:val="24"/>
        </w:rPr>
        <w:t>: 50301-05/20-21-2</w:t>
      </w:r>
      <w:r w:rsidR="00DF1023">
        <w:rPr>
          <w:sz w:val="24"/>
          <w:szCs w:val="24"/>
        </w:rPr>
        <w:t>,</w:t>
      </w:r>
      <w:r w:rsidR="00D6341E" w:rsidRPr="00077076">
        <w:rPr>
          <w:sz w:val="24"/>
          <w:szCs w:val="24"/>
        </w:rPr>
        <w:t xml:space="preserve"> od 8. srpnja 2021.</w:t>
      </w:r>
      <w:r w:rsidR="002F3198" w:rsidRPr="00077076">
        <w:rPr>
          <w:sz w:val="24"/>
          <w:szCs w:val="24"/>
        </w:rPr>
        <w:t xml:space="preserve"> </w:t>
      </w:r>
      <w:r w:rsidRPr="00077076">
        <w:rPr>
          <w:sz w:val="24"/>
          <w:szCs w:val="24"/>
        </w:rPr>
        <w:t xml:space="preserve">i </w:t>
      </w:r>
      <w:r w:rsidR="00DF1023">
        <w:rPr>
          <w:sz w:val="24"/>
          <w:szCs w:val="24"/>
        </w:rPr>
        <w:br/>
      </w:r>
      <w:r w:rsidRPr="00077076">
        <w:rPr>
          <w:sz w:val="24"/>
          <w:szCs w:val="24"/>
        </w:rPr>
        <w:t>KLASA: 022-03/23-04/469, URBROJ: 50301-05/20-23-2</w:t>
      </w:r>
      <w:r w:rsidR="00DF1023">
        <w:rPr>
          <w:sz w:val="24"/>
          <w:szCs w:val="24"/>
        </w:rPr>
        <w:t>,</w:t>
      </w:r>
      <w:r w:rsidRPr="00077076">
        <w:rPr>
          <w:sz w:val="24"/>
          <w:szCs w:val="24"/>
        </w:rPr>
        <w:t xml:space="preserve"> od 13. prosinca 2023., u točki II. podstavak </w:t>
      </w:r>
      <w:r w:rsidR="008902C6">
        <w:rPr>
          <w:sz w:val="24"/>
          <w:szCs w:val="24"/>
        </w:rPr>
        <w:t>3</w:t>
      </w:r>
      <w:r w:rsidRPr="00077076">
        <w:rPr>
          <w:sz w:val="24"/>
          <w:szCs w:val="24"/>
        </w:rPr>
        <w:t>. mijenja se i glasi:</w:t>
      </w:r>
    </w:p>
    <w:p w14:paraId="46ED6DCB" w14:textId="1D99EDCC" w:rsidR="008902C6" w:rsidRDefault="008902C6" w:rsidP="00C95F5B">
      <w:pPr>
        <w:ind w:left="680" w:firstLine="708"/>
        <w:rPr>
          <w:sz w:val="24"/>
          <w:szCs w:val="24"/>
        </w:rPr>
      </w:pPr>
    </w:p>
    <w:p w14:paraId="1560EA30" w14:textId="584F8013" w:rsidR="00A31827" w:rsidRDefault="00A256E9" w:rsidP="004E62B7">
      <w:pPr>
        <w:ind w:left="3119" w:hanging="3119"/>
        <w:rPr>
          <w:sz w:val="24"/>
          <w:szCs w:val="24"/>
        </w:rPr>
      </w:pPr>
      <w:r>
        <w:rPr>
          <w:sz w:val="24"/>
          <w:szCs w:val="24"/>
        </w:rPr>
        <w:t>„- iznos kredita:</w:t>
      </w:r>
      <w:r w:rsidR="00DF1023">
        <w:rPr>
          <w:sz w:val="24"/>
          <w:szCs w:val="24"/>
        </w:rPr>
        <w:tab/>
      </w:r>
      <w:r>
        <w:rPr>
          <w:sz w:val="24"/>
          <w:szCs w:val="24"/>
        </w:rPr>
        <w:t>2.919.901,79 eura, uvećano za pripadajuće kamate,</w:t>
      </w:r>
      <w:r w:rsidR="00EF7B75">
        <w:rPr>
          <w:sz w:val="24"/>
          <w:szCs w:val="24"/>
        </w:rPr>
        <w:t xml:space="preserve"> </w:t>
      </w:r>
      <w:r>
        <w:rPr>
          <w:sz w:val="24"/>
          <w:szCs w:val="24"/>
        </w:rPr>
        <w:t>naknade i troškove, sve sukladno ugovoru o kreditu i eventualnim dodacima istom“</w:t>
      </w:r>
      <w:r w:rsidR="00DF1023">
        <w:rPr>
          <w:sz w:val="24"/>
          <w:szCs w:val="24"/>
        </w:rPr>
        <w:t>.</w:t>
      </w:r>
    </w:p>
    <w:p w14:paraId="771174B3" w14:textId="73B6FE92" w:rsidR="008902C6" w:rsidRDefault="008902C6" w:rsidP="00C95F5B">
      <w:pPr>
        <w:ind w:left="4253" w:right="-143" w:hanging="3827"/>
        <w:rPr>
          <w:sz w:val="24"/>
          <w:szCs w:val="24"/>
        </w:rPr>
      </w:pPr>
    </w:p>
    <w:p w14:paraId="4E511782" w14:textId="32CDB9A5" w:rsidR="008902C6" w:rsidRDefault="008902C6" w:rsidP="005A1762">
      <w:pPr>
        <w:ind w:left="680" w:right="-143" w:firstLine="738"/>
        <w:rPr>
          <w:sz w:val="24"/>
          <w:szCs w:val="24"/>
        </w:rPr>
      </w:pPr>
      <w:r>
        <w:rPr>
          <w:sz w:val="24"/>
          <w:szCs w:val="24"/>
        </w:rPr>
        <w:t>P</w:t>
      </w:r>
      <w:r w:rsidRPr="00077076">
        <w:rPr>
          <w:sz w:val="24"/>
          <w:szCs w:val="24"/>
        </w:rPr>
        <w:t>odstavak 7. mijenja se i glasi:</w:t>
      </w:r>
    </w:p>
    <w:p w14:paraId="02A9EC5E" w14:textId="77777777" w:rsidR="005A1762" w:rsidRDefault="005A1762" w:rsidP="00C95F5B">
      <w:pPr>
        <w:ind w:left="4253" w:right="-143" w:hanging="3827"/>
        <w:rPr>
          <w:sz w:val="24"/>
          <w:szCs w:val="24"/>
        </w:rPr>
      </w:pPr>
    </w:p>
    <w:p w14:paraId="1957B095" w14:textId="3A46C9CA" w:rsidR="003B542D" w:rsidRDefault="003B542D" w:rsidP="004E62B7">
      <w:pPr>
        <w:ind w:left="3119" w:right="-143" w:hanging="3119"/>
        <w:rPr>
          <w:sz w:val="24"/>
          <w:szCs w:val="24"/>
        </w:rPr>
      </w:pPr>
      <w:r w:rsidRPr="003B542D">
        <w:rPr>
          <w:sz w:val="24"/>
          <w:szCs w:val="24"/>
        </w:rPr>
        <w:t>„- poček:</w:t>
      </w:r>
      <w:r w:rsidRPr="003B542D">
        <w:rPr>
          <w:sz w:val="24"/>
          <w:szCs w:val="24"/>
        </w:rPr>
        <w:tab/>
        <w:t>od dana prijenosa kredita u otplatu do 30. travnja 2027.“</w:t>
      </w:r>
      <w:r w:rsidR="005A1762">
        <w:rPr>
          <w:sz w:val="24"/>
          <w:szCs w:val="24"/>
        </w:rPr>
        <w:t>.</w:t>
      </w:r>
    </w:p>
    <w:p w14:paraId="4F67E747" w14:textId="6024FC35" w:rsidR="00A31827" w:rsidRPr="00077076" w:rsidRDefault="00A31827" w:rsidP="00801CC8">
      <w:pPr>
        <w:ind w:right="-143"/>
        <w:rPr>
          <w:sz w:val="24"/>
          <w:szCs w:val="24"/>
        </w:rPr>
      </w:pPr>
    </w:p>
    <w:p w14:paraId="60205F57" w14:textId="4133DDDE" w:rsidR="00A31827" w:rsidRDefault="00A31827" w:rsidP="005A1762">
      <w:pPr>
        <w:ind w:left="4253" w:right="-143" w:hanging="2835"/>
        <w:rPr>
          <w:sz w:val="24"/>
          <w:szCs w:val="24"/>
        </w:rPr>
      </w:pPr>
      <w:r w:rsidRPr="00077076">
        <w:rPr>
          <w:sz w:val="24"/>
          <w:szCs w:val="24"/>
        </w:rPr>
        <w:t>Pod</w:t>
      </w:r>
      <w:r w:rsidR="001F1C01" w:rsidRPr="00077076">
        <w:rPr>
          <w:sz w:val="24"/>
          <w:szCs w:val="24"/>
        </w:rPr>
        <w:t>stavak</w:t>
      </w:r>
      <w:r w:rsidRPr="00077076">
        <w:rPr>
          <w:sz w:val="24"/>
          <w:szCs w:val="24"/>
        </w:rPr>
        <w:t xml:space="preserve"> 8. mijenja se i glasi:</w:t>
      </w:r>
    </w:p>
    <w:p w14:paraId="5E06117E" w14:textId="77777777" w:rsidR="005A1762" w:rsidRDefault="005A1762" w:rsidP="005A1762">
      <w:pPr>
        <w:ind w:left="4253" w:hanging="4253"/>
        <w:rPr>
          <w:sz w:val="24"/>
          <w:szCs w:val="24"/>
        </w:rPr>
      </w:pPr>
    </w:p>
    <w:p w14:paraId="7DD36337" w14:textId="48DED3B7" w:rsidR="003B542D" w:rsidRPr="00077076" w:rsidRDefault="003B542D" w:rsidP="004E62B7">
      <w:pPr>
        <w:ind w:left="3119" w:hanging="3119"/>
        <w:rPr>
          <w:sz w:val="24"/>
          <w:szCs w:val="24"/>
        </w:rPr>
      </w:pPr>
      <w:r w:rsidRPr="003B542D">
        <w:rPr>
          <w:sz w:val="24"/>
          <w:szCs w:val="24"/>
        </w:rPr>
        <w:t xml:space="preserve">„- način i rok vraćanja: </w:t>
      </w:r>
      <w:r>
        <w:rPr>
          <w:sz w:val="24"/>
          <w:szCs w:val="24"/>
        </w:rPr>
        <w:tab/>
      </w:r>
      <w:r w:rsidRPr="003B542D">
        <w:rPr>
          <w:sz w:val="24"/>
          <w:szCs w:val="24"/>
        </w:rPr>
        <w:t>u 96 jednakih uzastopnih mjesečnih anuiteta od kojih</w:t>
      </w:r>
      <w:r>
        <w:rPr>
          <w:sz w:val="24"/>
          <w:szCs w:val="24"/>
        </w:rPr>
        <w:t xml:space="preserve"> </w:t>
      </w:r>
      <w:r w:rsidRPr="003B542D">
        <w:rPr>
          <w:sz w:val="24"/>
          <w:szCs w:val="24"/>
        </w:rPr>
        <w:t>prvi dospijeva na naplatu 31. svibnja 2027.“</w:t>
      </w:r>
      <w:r w:rsidR="005A1762">
        <w:rPr>
          <w:sz w:val="24"/>
          <w:szCs w:val="24"/>
        </w:rPr>
        <w:t>.</w:t>
      </w:r>
    </w:p>
    <w:p w14:paraId="043A9734" w14:textId="77777777" w:rsidR="00C01BD3" w:rsidRPr="00077076" w:rsidRDefault="00C01BD3" w:rsidP="00C95F5B">
      <w:pPr>
        <w:ind w:left="4253" w:right="-143" w:hanging="3827"/>
        <w:jc w:val="center"/>
        <w:outlineLvl w:val="0"/>
        <w:rPr>
          <w:b/>
          <w:sz w:val="24"/>
          <w:szCs w:val="24"/>
        </w:rPr>
      </w:pPr>
    </w:p>
    <w:p w14:paraId="56C76295" w14:textId="77777777" w:rsidR="00C01BD3" w:rsidRPr="00077076" w:rsidRDefault="00C01BD3" w:rsidP="005A1762">
      <w:pPr>
        <w:tabs>
          <w:tab w:val="left" w:pos="2040"/>
        </w:tabs>
        <w:ind w:left="4253" w:right="-143" w:hanging="2835"/>
        <w:rPr>
          <w:sz w:val="24"/>
          <w:szCs w:val="24"/>
        </w:rPr>
      </w:pPr>
      <w:r w:rsidRPr="00077076">
        <w:rPr>
          <w:sz w:val="24"/>
          <w:szCs w:val="24"/>
        </w:rPr>
        <w:t>Podstavak 9. mijenja se i glasi:</w:t>
      </w:r>
    </w:p>
    <w:p w14:paraId="1546C0EA" w14:textId="77777777" w:rsidR="005A1762" w:rsidRDefault="005A1762" w:rsidP="005A1762">
      <w:pPr>
        <w:ind w:left="4253" w:hanging="4253"/>
        <w:rPr>
          <w:sz w:val="24"/>
          <w:szCs w:val="24"/>
        </w:rPr>
      </w:pPr>
    </w:p>
    <w:p w14:paraId="6C07F360" w14:textId="7CF14924" w:rsidR="00C01BD3" w:rsidRPr="00077076" w:rsidRDefault="00C01BD3" w:rsidP="004E62B7">
      <w:pPr>
        <w:ind w:left="3119" w:hanging="3119"/>
        <w:rPr>
          <w:sz w:val="24"/>
          <w:szCs w:val="24"/>
        </w:rPr>
      </w:pPr>
      <w:r w:rsidRPr="00077076">
        <w:rPr>
          <w:sz w:val="24"/>
          <w:szCs w:val="24"/>
        </w:rPr>
        <w:t>„-</w:t>
      </w:r>
      <w:r w:rsidR="005A33DC" w:rsidRPr="00077076">
        <w:rPr>
          <w:sz w:val="24"/>
          <w:szCs w:val="24"/>
        </w:rPr>
        <w:t xml:space="preserve"> </w:t>
      </w:r>
      <w:r w:rsidRPr="00077076">
        <w:rPr>
          <w:sz w:val="24"/>
          <w:szCs w:val="24"/>
        </w:rPr>
        <w:t>kamatna stopa:</w:t>
      </w:r>
      <w:r w:rsidR="003B542D">
        <w:rPr>
          <w:sz w:val="24"/>
          <w:szCs w:val="24"/>
        </w:rPr>
        <w:tab/>
      </w:r>
      <w:r w:rsidR="00224B5D" w:rsidRPr="00077076">
        <w:rPr>
          <w:sz w:val="24"/>
          <w:szCs w:val="24"/>
        </w:rPr>
        <w:t>4</w:t>
      </w:r>
      <w:r w:rsidR="005A1762">
        <w:rPr>
          <w:sz w:val="24"/>
          <w:szCs w:val="24"/>
        </w:rPr>
        <w:t xml:space="preserve"> </w:t>
      </w:r>
      <w:r w:rsidRPr="00077076">
        <w:rPr>
          <w:sz w:val="24"/>
          <w:szCs w:val="24"/>
        </w:rPr>
        <w:t>% godišnje, fiksna</w:t>
      </w:r>
      <w:r w:rsidR="00A16B9A" w:rsidRPr="00077076">
        <w:rPr>
          <w:sz w:val="24"/>
          <w:szCs w:val="24"/>
        </w:rPr>
        <w:t xml:space="preserve">, </w:t>
      </w:r>
      <w:r w:rsidR="005A33DC" w:rsidRPr="00077076">
        <w:rPr>
          <w:sz w:val="24"/>
          <w:szCs w:val="24"/>
        </w:rPr>
        <w:t xml:space="preserve">obračunava </w:t>
      </w:r>
      <w:r w:rsidR="00A16B9A" w:rsidRPr="00077076">
        <w:rPr>
          <w:sz w:val="24"/>
          <w:szCs w:val="24"/>
        </w:rPr>
        <w:t xml:space="preserve">se </w:t>
      </w:r>
      <w:r w:rsidR="005A33DC" w:rsidRPr="00077076">
        <w:rPr>
          <w:sz w:val="24"/>
          <w:szCs w:val="24"/>
        </w:rPr>
        <w:t>na iznos iskorištene, a nedospjele glavnice kredita</w:t>
      </w:r>
      <w:r w:rsidR="00A16B9A" w:rsidRPr="00077076">
        <w:rPr>
          <w:sz w:val="24"/>
          <w:szCs w:val="24"/>
        </w:rPr>
        <w:t>, redovna kamata u razdoblju počeka i otplate kredita, obračunava se i naplaćuje mjesečno</w:t>
      </w:r>
      <w:r w:rsidR="002970B1" w:rsidRPr="00077076">
        <w:rPr>
          <w:sz w:val="24"/>
          <w:szCs w:val="24"/>
        </w:rPr>
        <w:t>“</w:t>
      </w:r>
      <w:r w:rsidR="005A1762">
        <w:rPr>
          <w:sz w:val="24"/>
          <w:szCs w:val="24"/>
        </w:rPr>
        <w:t>.</w:t>
      </w:r>
    </w:p>
    <w:p w14:paraId="081090D5" w14:textId="77777777" w:rsidR="00916BC0" w:rsidRPr="00077076" w:rsidRDefault="00916BC0" w:rsidP="00C95F5B">
      <w:pPr>
        <w:ind w:left="4253" w:right="-142" w:hanging="3827"/>
        <w:rPr>
          <w:sz w:val="24"/>
          <w:szCs w:val="24"/>
        </w:rPr>
      </w:pPr>
    </w:p>
    <w:p w14:paraId="0A7EE822" w14:textId="0B3FF170" w:rsidR="00CA189D" w:rsidRDefault="00CA189D" w:rsidP="00E334B6">
      <w:pPr>
        <w:tabs>
          <w:tab w:val="left" w:pos="2040"/>
        </w:tabs>
        <w:ind w:left="4253" w:right="-143" w:hanging="2835"/>
        <w:rPr>
          <w:sz w:val="24"/>
          <w:szCs w:val="24"/>
        </w:rPr>
      </w:pPr>
      <w:r w:rsidRPr="00077076">
        <w:rPr>
          <w:sz w:val="24"/>
          <w:szCs w:val="24"/>
        </w:rPr>
        <w:t>Podstavak 1</w:t>
      </w:r>
      <w:r>
        <w:rPr>
          <w:sz w:val="24"/>
          <w:szCs w:val="24"/>
        </w:rPr>
        <w:t>5</w:t>
      </w:r>
      <w:r w:rsidRPr="00077076">
        <w:rPr>
          <w:sz w:val="24"/>
          <w:szCs w:val="24"/>
        </w:rPr>
        <w:t>. mijenja se i glasi:</w:t>
      </w:r>
    </w:p>
    <w:p w14:paraId="2F1E0136" w14:textId="77777777" w:rsidR="00E334B6" w:rsidRPr="00077076" w:rsidRDefault="00E334B6" w:rsidP="00E334B6">
      <w:pPr>
        <w:tabs>
          <w:tab w:val="left" w:pos="2040"/>
        </w:tabs>
        <w:ind w:left="4253" w:right="-143" w:hanging="2835"/>
        <w:rPr>
          <w:sz w:val="24"/>
          <w:szCs w:val="24"/>
        </w:rPr>
      </w:pPr>
    </w:p>
    <w:p w14:paraId="3E2DD8F4" w14:textId="4EF850E2" w:rsidR="004453BE" w:rsidRPr="004453BE" w:rsidRDefault="00CA189D" w:rsidP="004E62B7">
      <w:pPr>
        <w:tabs>
          <w:tab w:val="left" w:pos="4820"/>
        </w:tabs>
        <w:ind w:left="3119" w:hanging="3119"/>
        <w:outlineLvl w:val="0"/>
        <w:rPr>
          <w:sz w:val="24"/>
          <w:szCs w:val="24"/>
        </w:rPr>
      </w:pPr>
      <w:r w:rsidRPr="00077076">
        <w:rPr>
          <w:sz w:val="24"/>
          <w:szCs w:val="24"/>
        </w:rPr>
        <w:lastRenderedPageBreak/>
        <w:t xml:space="preserve">„- </w:t>
      </w:r>
      <w:r>
        <w:rPr>
          <w:sz w:val="24"/>
          <w:szCs w:val="24"/>
        </w:rPr>
        <w:t>instrumenti osiguranja</w:t>
      </w:r>
      <w:r w:rsidRPr="00077076">
        <w:rPr>
          <w:sz w:val="24"/>
          <w:szCs w:val="24"/>
        </w:rPr>
        <w:t>:</w:t>
      </w:r>
      <w:r w:rsidR="003B542D">
        <w:rPr>
          <w:sz w:val="24"/>
          <w:szCs w:val="24"/>
        </w:rPr>
        <w:tab/>
      </w:r>
      <w:r w:rsidR="004453BE" w:rsidRPr="004453BE">
        <w:rPr>
          <w:sz w:val="24"/>
          <w:szCs w:val="24"/>
        </w:rPr>
        <w:t xml:space="preserve">- </w:t>
      </w:r>
      <w:r w:rsidR="009D6709" w:rsidRPr="004453BE">
        <w:rPr>
          <w:sz w:val="24"/>
          <w:szCs w:val="24"/>
        </w:rPr>
        <w:t>neopozivo i bezuvjetno jamstvo Vlade Republike Hrvatske</w:t>
      </w:r>
      <w:r w:rsidR="003B542D">
        <w:rPr>
          <w:sz w:val="24"/>
          <w:szCs w:val="24"/>
        </w:rPr>
        <w:t xml:space="preserve"> </w:t>
      </w:r>
      <w:r w:rsidR="009D6709" w:rsidRPr="004453BE">
        <w:rPr>
          <w:sz w:val="24"/>
          <w:szCs w:val="24"/>
        </w:rPr>
        <w:t xml:space="preserve">na </w:t>
      </w:r>
      <w:r w:rsidR="004E62B7">
        <w:rPr>
          <w:sz w:val="24"/>
          <w:szCs w:val="24"/>
        </w:rPr>
        <w:br/>
      </w:r>
      <w:r w:rsidR="009D6709" w:rsidRPr="004453BE">
        <w:rPr>
          <w:sz w:val="24"/>
          <w:szCs w:val="24"/>
        </w:rPr>
        <w:t>80 % iznosa kredita</w:t>
      </w:r>
    </w:p>
    <w:p w14:paraId="5A375888" w14:textId="4F8FEE07" w:rsidR="004453BE" w:rsidRPr="004453BE" w:rsidRDefault="003B542D" w:rsidP="004E62B7">
      <w:pPr>
        <w:tabs>
          <w:tab w:val="left" w:pos="4820"/>
        </w:tabs>
        <w:ind w:left="3119" w:hanging="2693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4453BE" w:rsidRPr="004453BE">
        <w:rPr>
          <w:sz w:val="24"/>
          <w:szCs w:val="24"/>
        </w:rPr>
        <w:t>-</w:t>
      </w:r>
      <w:r w:rsidR="009D6709" w:rsidRPr="004453BE">
        <w:rPr>
          <w:sz w:val="24"/>
          <w:szCs w:val="24"/>
        </w:rPr>
        <w:t xml:space="preserve"> </w:t>
      </w:r>
      <w:r w:rsidR="00E334B6">
        <w:rPr>
          <w:sz w:val="24"/>
          <w:szCs w:val="24"/>
        </w:rPr>
        <w:t>dvije</w:t>
      </w:r>
      <w:r w:rsidR="00E334B6" w:rsidRPr="004453BE">
        <w:rPr>
          <w:sz w:val="24"/>
          <w:szCs w:val="24"/>
        </w:rPr>
        <w:t xml:space="preserve"> </w:t>
      </w:r>
      <w:r w:rsidR="009D6709" w:rsidRPr="004453BE">
        <w:rPr>
          <w:sz w:val="24"/>
          <w:szCs w:val="24"/>
        </w:rPr>
        <w:t>bjanko vlastite i akceptirane mjenice korisnika kredita, uz mjenično očitovanje</w:t>
      </w:r>
    </w:p>
    <w:p w14:paraId="32D8F534" w14:textId="5FAB576F" w:rsidR="004453BE" w:rsidRPr="004453BE" w:rsidRDefault="003B542D" w:rsidP="004E62B7">
      <w:pPr>
        <w:tabs>
          <w:tab w:val="left" w:pos="4820"/>
        </w:tabs>
        <w:ind w:left="3119" w:hanging="2693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4453BE" w:rsidRPr="004453BE">
        <w:rPr>
          <w:sz w:val="24"/>
          <w:szCs w:val="24"/>
        </w:rPr>
        <w:t xml:space="preserve">- </w:t>
      </w:r>
      <w:r w:rsidR="00225F97">
        <w:rPr>
          <w:sz w:val="24"/>
          <w:szCs w:val="24"/>
        </w:rPr>
        <w:t>tri</w:t>
      </w:r>
      <w:r w:rsidR="00225F97" w:rsidRPr="004453BE">
        <w:rPr>
          <w:sz w:val="24"/>
          <w:szCs w:val="24"/>
        </w:rPr>
        <w:t xml:space="preserve"> </w:t>
      </w:r>
      <w:r w:rsidR="009D6709" w:rsidRPr="004453BE">
        <w:rPr>
          <w:sz w:val="24"/>
          <w:szCs w:val="24"/>
        </w:rPr>
        <w:t xml:space="preserve">bjanko zadužnice korisnika kredita, svaka na iznos do </w:t>
      </w:r>
      <w:r w:rsidR="009D6709" w:rsidRPr="00626281">
        <w:rPr>
          <w:sz w:val="24"/>
          <w:szCs w:val="24"/>
        </w:rPr>
        <w:t>1.000.000,00 kuna</w:t>
      </w:r>
      <w:r w:rsidR="009D6709" w:rsidRPr="004453BE">
        <w:rPr>
          <w:sz w:val="24"/>
          <w:szCs w:val="24"/>
        </w:rPr>
        <w:t>, potvrđenih (solemniziranih) od strane javnog bilježnika</w:t>
      </w:r>
    </w:p>
    <w:p w14:paraId="27A8A18D" w14:textId="4B4635CF" w:rsidR="004453BE" w:rsidRPr="004453BE" w:rsidRDefault="003B542D" w:rsidP="004E62B7">
      <w:pPr>
        <w:tabs>
          <w:tab w:val="left" w:pos="4820"/>
        </w:tabs>
        <w:ind w:left="3119" w:hanging="2693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4453BE" w:rsidRPr="004453BE">
        <w:rPr>
          <w:sz w:val="24"/>
          <w:szCs w:val="24"/>
        </w:rPr>
        <w:t>-</w:t>
      </w:r>
      <w:r w:rsidR="00DA306F">
        <w:rPr>
          <w:sz w:val="24"/>
          <w:szCs w:val="24"/>
        </w:rPr>
        <w:t xml:space="preserve"> </w:t>
      </w:r>
      <w:r w:rsidR="00225F97">
        <w:rPr>
          <w:sz w:val="24"/>
          <w:szCs w:val="24"/>
        </w:rPr>
        <w:t xml:space="preserve">jedna </w:t>
      </w:r>
      <w:r w:rsidR="009D6709" w:rsidRPr="004453BE">
        <w:rPr>
          <w:sz w:val="24"/>
          <w:szCs w:val="24"/>
        </w:rPr>
        <w:t>obična zadužnica korisnika kredita, potvrđena (solemnizirana) od strane javnog bilježnika</w:t>
      </w:r>
    </w:p>
    <w:p w14:paraId="3BBE7858" w14:textId="306A99BA" w:rsidR="004453BE" w:rsidRPr="004453BE" w:rsidRDefault="003B542D" w:rsidP="004E62B7">
      <w:pPr>
        <w:tabs>
          <w:tab w:val="left" w:pos="4820"/>
        </w:tabs>
        <w:ind w:left="3119" w:hanging="2693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4453BE" w:rsidRPr="004453BE">
        <w:rPr>
          <w:sz w:val="24"/>
          <w:szCs w:val="24"/>
        </w:rPr>
        <w:t>-</w:t>
      </w:r>
      <w:r w:rsidR="009D6709" w:rsidRPr="004453BE">
        <w:rPr>
          <w:sz w:val="24"/>
          <w:szCs w:val="24"/>
        </w:rPr>
        <w:t xml:space="preserve"> založno pravo (hipoteka) na </w:t>
      </w:r>
      <w:r w:rsidR="00225F97" w:rsidRPr="004453BE">
        <w:rPr>
          <w:sz w:val="24"/>
          <w:szCs w:val="24"/>
        </w:rPr>
        <w:t>nekretnin</w:t>
      </w:r>
      <w:r w:rsidR="00225F97">
        <w:rPr>
          <w:sz w:val="24"/>
          <w:szCs w:val="24"/>
        </w:rPr>
        <w:t>ama</w:t>
      </w:r>
      <w:r w:rsidR="00225F97" w:rsidRPr="004453BE">
        <w:rPr>
          <w:sz w:val="24"/>
          <w:szCs w:val="24"/>
        </w:rPr>
        <w:t xml:space="preserve"> upisan</w:t>
      </w:r>
      <w:r w:rsidR="00225F97">
        <w:rPr>
          <w:sz w:val="24"/>
          <w:szCs w:val="24"/>
        </w:rPr>
        <w:t>im</w:t>
      </w:r>
      <w:r w:rsidR="00225F97" w:rsidRPr="004453BE">
        <w:rPr>
          <w:sz w:val="24"/>
          <w:szCs w:val="24"/>
        </w:rPr>
        <w:t xml:space="preserve"> </w:t>
      </w:r>
      <w:r w:rsidR="009D6709" w:rsidRPr="004453BE">
        <w:rPr>
          <w:sz w:val="24"/>
          <w:szCs w:val="24"/>
        </w:rPr>
        <w:t xml:space="preserve">u zemljišne knjige Općinskog suda u Vukovaru, zk.ul. </w:t>
      </w:r>
      <w:r w:rsidR="0011200B">
        <w:rPr>
          <w:sz w:val="24"/>
          <w:szCs w:val="24"/>
        </w:rPr>
        <w:t>3938</w:t>
      </w:r>
      <w:r w:rsidR="009D6709" w:rsidRPr="004453BE">
        <w:rPr>
          <w:sz w:val="24"/>
          <w:szCs w:val="24"/>
        </w:rPr>
        <w:t xml:space="preserve">, zk.ul. </w:t>
      </w:r>
      <w:r w:rsidR="0011200B">
        <w:rPr>
          <w:sz w:val="24"/>
          <w:szCs w:val="24"/>
        </w:rPr>
        <w:t>3002</w:t>
      </w:r>
      <w:r w:rsidR="009D6709" w:rsidRPr="004453BE">
        <w:rPr>
          <w:sz w:val="24"/>
          <w:szCs w:val="24"/>
        </w:rPr>
        <w:t xml:space="preserve">, zk.ul. </w:t>
      </w:r>
      <w:r w:rsidR="0011200B">
        <w:rPr>
          <w:sz w:val="24"/>
          <w:szCs w:val="24"/>
        </w:rPr>
        <w:t>4174</w:t>
      </w:r>
      <w:bookmarkStart w:id="0" w:name="_GoBack"/>
      <w:bookmarkEnd w:id="0"/>
      <w:r w:rsidR="009D6709" w:rsidRPr="004453BE">
        <w:rPr>
          <w:sz w:val="24"/>
          <w:szCs w:val="24"/>
        </w:rPr>
        <w:t xml:space="preserve"> k.o. Bobota</w:t>
      </w:r>
    </w:p>
    <w:p w14:paraId="2CB7BA39" w14:textId="3322821C" w:rsidR="003B542D" w:rsidRDefault="003B542D" w:rsidP="004E62B7">
      <w:pPr>
        <w:tabs>
          <w:tab w:val="left" w:pos="4820"/>
        </w:tabs>
        <w:ind w:left="3119" w:hanging="2693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D6709" w:rsidRPr="004453BE">
        <w:rPr>
          <w:sz w:val="24"/>
          <w:szCs w:val="24"/>
        </w:rPr>
        <w:t>- založno pravo (hipoteka) na nekretnin</w:t>
      </w:r>
      <w:r w:rsidR="00225F97">
        <w:rPr>
          <w:sz w:val="24"/>
          <w:szCs w:val="24"/>
        </w:rPr>
        <w:t>ama</w:t>
      </w:r>
      <w:r w:rsidR="009D6709" w:rsidRPr="004453BE">
        <w:rPr>
          <w:sz w:val="24"/>
          <w:szCs w:val="24"/>
        </w:rPr>
        <w:t xml:space="preserve"> </w:t>
      </w:r>
      <w:r w:rsidR="00225F97" w:rsidRPr="004453BE">
        <w:rPr>
          <w:sz w:val="24"/>
          <w:szCs w:val="24"/>
        </w:rPr>
        <w:t>upisan</w:t>
      </w:r>
      <w:r w:rsidR="00225F97">
        <w:rPr>
          <w:sz w:val="24"/>
          <w:szCs w:val="24"/>
        </w:rPr>
        <w:t>im</w:t>
      </w:r>
      <w:r w:rsidR="00225F97" w:rsidRPr="004453BE">
        <w:rPr>
          <w:sz w:val="24"/>
          <w:szCs w:val="24"/>
        </w:rPr>
        <w:t xml:space="preserve"> </w:t>
      </w:r>
      <w:r w:rsidR="009D6709" w:rsidRPr="004453BE">
        <w:rPr>
          <w:sz w:val="24"/>
          <w:szCs w:val="24"/>
        </w:rPr>
        <w:t xml:space="preserve">u zemljišne knjige Općinskog suda u Vukovaru, zk.ul. </w:t>
      </w:r>
      <w:r w:rsidR="0011200B">
        <w:rPr>
          <w:sz w:val="24"/>
          <w:szCs w:val="24"/>
        </w:rPr>
        <w:t>2294</w:t>
      </w:r>
      <w:r w:rsidR="009D6709" w:rsidRPr="004453BE">
        <w:rPr>
          <w:sz w:val="24"/>
          <w:szCs w:val="24"/>
        </w:rPr>
        <w:t xml:space="preserve">, zk.ul. </w:t>
      </w:r>
      <w:r w:rsidR="0011200B">
        <w:rPr>
          <w:sz w:val="24"/>
          <w:szCs w:val="24"/>
        </w:rPr>
        <w:t>2271</w:t>
      </w:r>
      <w:r w:rsidR="009D6709" w:rsidRPr="004453BE">
        <w:rPr>
          <w:sz w:val="24"/>
          <w:szCs w:val="24"/>
        </w:rPr>
        <w:t xml:space="preserve">, zk.ul. </w:t>
      </w:r>
      <w:r w:rsidR="0011200B">
        <w:rPr>
          <w:sz w:val="24"/>
          <w:szCs w:val="24"/>
        </w:rPr>
        <w:t>2365</w:t>
      </w:r>
      <w:r w:rsidR="009D6709" w:rsidRPr="004453BE">
        <w:rPr>
          <w:sz w:val="24"/>
          <w:szCs w:val="24"/>
        </w:rPr>
        <w:t xml:space="preserve">, zk.ul. </w:t>
      </w:r>
      <w:r w:rsidR="0011200B">
        <w:rPr>
          <w:sz w:val="24"/>
          <w:szCs w:val="24"/>
        </w:rPr>
        <w:t>2248</w:t>
      </w:r>
      <w:r w:rsidR="009D6709" w:rsidRPr="004453BE">
        <w:rPr>
          <w:sz w:val="24"/>
          <w:szCs w:val="24"/>
        </w:rPr>
        <w:t>,</w:t>
      </w:r>
      <w:r w:rsidR="0011200B">
        <w:rPr>
          <w:sz w:val="24"/>
          <w:szCs w:val="24"/>
        </w:rPr>
        <w:t xml:space="preserve"> </w:t>
      </w:r>
      <w:r w:rsidR="0011200B" w:rsidRPr="004453BE">
        <w:rPr>
          <w:sz w:val="24"/>
          <w:szCs w:val="24"/>
        </w:rPr>
        <w:t xml:space="preserve">zk.ul. </w:t>
      </w:r>
      <w:r w:rsidR="0011200B">
        <w:rPr>
          <w:sz w:val="24"/>
          <w:szCs w:val="24"/>
        </w:rPr>
        <w:t>2276</w:t>
      </w:r>
      <w:r w:rsidR="006F06E2">
        <w:rPr>
          <w:sz w:val="24"/>
          <w:szCs w:val="24"/>
        </w:rPr>
        <w:t xml:space="preserve">, </w:t>
      </w:r>
      <w:r w:rsidR="006F06E2" w:rsidRPr="004453BE">
        <w:rPr>
          <w:sz w:val="24"/>
          <w:szCs w:val="24"/>
        </w:rPr>
        <w:t xml:space="preserve">zk.ul. </w:t>
      </w:r>
      <w:r w:rsidR="006F06E2">
        <w:rPr>
          <w:sz w:val="24"/>
          <w:szCs w:val="24"/>
        </w:rPr>
        <w:t>2362</w:t>
      </w:r>
      <w:r w:rsidR="006F06E2" w:rsidRPr="004453BE">
        <w:rPr>
          <w:sz w:val="24"/>
          <w:szCs w:val="24"/>
        </w:rPr>
        <w:t xml:space="preserve"> </w:t>
      </w:r>
      <w:r w:rsidR="009D6709" w:rsidRPr="004453BE">
        <w:rPr>
          <w:sz w:val="24"/>
          <w:szCs w:val="24"/>
        </w:rPr>
        <w:t>k.o. Klisa</w:t>
      </w:r>
    </w:p>
    <w:p w14:paraId="7C2260CC" w14:textId="5E090C61" w:rsidR="0011200B" w:rsidRPr="004453BE" w:rsidRDefault="003B542D" w:rsidP="006F06E2">
      <w:pPr>
        <w:tabs>
          <w:tab w:val="left" w:pos="4820"/>
        </w:tabs>
        <w:ind w:left="3119" w:hanging="2693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D6709" w:rsidRPr="004453BE">
        <w:rPr>
          <w:sz w:val="24"/>
          <w:szCs w:val="24"/>
        </w:rPr>
        <w:t xml:space="preserve">- založno pravo (hipoteka) na nekretnini upisanoj u zemljišne knjige Općinskog suda u Osijeku, zk.ul. </w:t>
      </w:r>
      <w:r w:rsidR="0011200B">
        <w:rPr>
          <w:sz w:val="24"/>
          <w:szCs w:val="24"/>
        </w:rPr>
        <w:t>23759</w:t>
      </w:r>
      <w:r w:rsidR="009D6709" w:rsidRPr="004453BE">
        <w:rPr>
          <w:sz w:val="24"/>
          <w:szCs w:val="24"/>
        </w:rPr>
        <w:t xml:space="preserve"> k.o. Tenja</w:t>
      </w:r>
    </w:p>
    <w:p w14:paraId="1EF8D7ED" w14:textId="7B019B90" w:rsidR="00CA189D" w:rsidRPr="004453BE" w:rsidRDefault="003B542D" w:rsidP="004E62B7">
      <w:pPr>
        <w:tabs>
          <w:tab w:val="left" w:pos="4820"/>
        </w:tabs>
        <w:ind w:left="3119" w:hanging="4111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D6709" w:rsidRPr="004453BE">
        <w:rPr>
          <w:sz w:val="24"/>
          <w:szCs w:val="24"/>
        </w:rPr>
        <w:t xml:space="preserve">- polica osiguranja založenih nekretnina vinkulirana u korist </w:t>
      </w:r>
      <w:r w:rsidR="00225F97">
        <w:rPr>
          <w:sz w:val="24"/>
          <w:szCs w:val="24"/>
        </w:rPr>
        <w:t>b</w:t>
      </w:r>
      <w:r w:rsidR="00225F97" w:rsidRPr="004453BE">
        <w:rPr>
          <w:sz w:val="24"/>
          <w:szCs w:val="24"/>
        </w:rPr>
        <w:t xml:space="preserve">anke </w:t>
      </w:r>
      <w:r w:rsidR="009D6709" w:rsidRPr="004453BE">
        <w:rPr>
          <w:sz w:val="24"/>
          <w:szCs w:val="24"/>
        </w:rPr>
        <w:t xml:space="preserve">nakon isplate kredita odnosno u roku </w:t>
      </w:r>
      <w:r w:rsidR="00225F97">
        <w:rPr>
          <w:sz w:val="24"/>
          <w:szCs w:val="24"/>
        </w:rPr>
        <w:t>od tri</w:t>
      </w:r>
      <w:r w:rsidR="00225F97" w:rsidRPr="004453BE">
        <w:rPr>
          <w:sz w:val="24"/>
          <w:szCs w:val="24"/>
        </w:rPr>
        <w:t xml:space="preserve"> </w:t>
      </w:r>
      <w:r w:rsidR="009D6709" w:rsidRPr="004453BE">
        <w:rPr>
          <w:sz w:val="24"/>
          <w:szCs w:val="24"/>
        </w:rPr>
        <w:t>mjeseca nakon isplate kredita.</w:t>
      </w:r>
      <w:r w:rsidR="00626281">
        <w:rPr>
          <w:sz w:val="24"/>
          <w:szCs w:val="24"/>
        </w:rPr>
        <w:t>“</w:t>
      </w:r>
      <w:r w:rsidR="00225F97">
        <w:rPr>
          <w:sz w:val="24"/>
          <w:szCs w:val="24"/>
        </w:rPr>
        <w:t>.</w:t>
      </w:r>
    </w:p>
    <w:p w14:paraId="4204FBD0" w14:textId="77777777" w:rsidR="00CA189D" w:rsidRPr="004453BE" w:rsidRDefault="00CA189D" w:rsidP="00C95F5B">
      <w:pPr>
        <w:ind w:left="4678" w:right="-143" w:hanging="4252"/>
        <w:outlineLvl w:val="0"/>
        <w:rPr>
          <w:sz w:val="24"/>
          <w:szCs w:val="24"/>
        </w:rPr>
      </w:pPr>
      <w:r w:rsidRPr="004453BE">
        <w:rPr>
          <w:sz w:val="24"/>
          <w:szCs w:val="24"/>
        </w:rPr>
        <w:t xml:space="preserve">  </w:t>
      </w:r>
    </w:p>
    <w:p w14:paraId="1992D903" w14:textId="02153716" w:rsidR="00A31827" w:rsidRPr="00077076" w:rsidRDefault="00A31827" w:rsidP="00C95F5B">
      <w:pPr>
        <w:ind w:firstLine="360"/>
        <w:jc w:val="center"/>
        <w:outlineLvl w:val="0"/>
        <w:rPr>
          <w:b/>
          <w:sz w:val="24"/>
          <w:szCs w:val="24"/>
        </w:rPr>
      </w:pPr>
      <w:r w:rsidRPr="00077076">
        <w:rPr>
          <w:b/>
          <w:sz w:val="24"/>
          <w:szCs w:val="24"/>
        </w:rPr>
        <w:t>II.</w:t>
      </w:r>
    </w:p>
    <w:p w14:paraId="319BF8CB" w14:textId="77777777" w:rsidR="00D82B70" w:rsidRPr="00077076" w:rsidRDefault="00D82B70" w:rsidP="00C95F5B">
      <w:pPr>
        <w:ind w:firstLine="360"/>
        <w:jc w:val="center"/>
        <w:outlineLvl w:val="0"/>
        <w:rPr>
          <w:b/>
          <w:sz w:val="24"/>
          <w:szCs w:val="24"/>
        </w:rPr>
      </w:pPr>
    </w:p>
    <w:p w14:paraId="47A46022" w14:textId="262B1256" w:rsidR="00A31827" w:rsidRPr="00077076" w:rsidRDefault="00A31827" w:rsidP="003F11BF">
      <w:pPr>
        <w:tabs>
          <w:tab w:val="left" w:pos="4536"/>
        </w:tabs>
        <w:ind w:firstLine="1418"/>
        <w:outlineLvl w:val="0"/>
        <w:rPr>
          <w:sz w:val="24"/>
          <w:szCs w:val="24"/>
        </w:rPr>
      </w:pPr>
      <w:r w:rsidRPr="00077076">
        <w:rPr>
          <w:sz w:val="24"/>
          <w:szCs w:val="24"/>
        </w:rPr>
        <w:t xml:space="preserve">Ova Odluka stupa na snagu danom donošenja. </w:t>
      </w:r>
    </w:p>
    <w:p w14:paraId="0808D0C5" w14:textId="77777777" w:rsidR="00A31827" w:rsidRPr="00077076" w:rsidRDefault="00A31827" w:rsidP="00C95F5B">
      <w:pPr>
        <w:ind w:firstLine="360"/>
        <w:outlineLvl w:val="0"/>
        <w:rPr>
          <w:b/>
          <w:sz w:val="24"/>
          <w:szCs w:val="24"/>
        </w:rPr>
      </w:pPr>
    </w:p>
    <w:p w14:paraId="553DD5EE" w14:textId="77777777" w:rsidR="00A31827" w:rsidRPr="00077076" w:rsidRDefault="00A31827" w:rsidP="00C95F5B">
      <w:pPr>
        <w:ind w:firstLine="360"/>
        <w:outlineLvl w:val="0"/>
        <w:rPr>
          <w:sz w:val="24"/>
          <w:szCs w:val="24"/>
        </w:rPr>
      </w:pPr>
    </w:p>
    <w:p w14:paraId="4044E66D" w14:textId="77777777" w:rsidR="00D91B2C" w:rsidRPr="00077076" w:rsidRDefault="00D91B2C" w:rsidP="00C95F5B">
      <w:pPr>
        <w:rPr>
          <w:sz w:val="24"/>
          <w:szCs w:val="24"/>
        </w:rPr>
      </w:pPr>
    </w:p>
    <w:p w14:paraId="2E48AAB5" w14:textId="44BC1D31" w:rsidR="00A31827" w:rsidRPr="00077076" w:rsidRDefault="00A31827" w:rsidP="00C95F5B">
      <w:pPr>
        <w:jc w:val="left"/>
        <w:rPr>
          <w:sz w:val="24"/>
          <w:szCs w:val="24"/>
        </w:rPr>
      </w:pPr>
      <w:r w:rsidRPr="00077076">
        <w:rPr>
          <w:sz w:val="24"/>
          <w:szCs w:val="24"/>
        </w:rPr>
        <w:t xml:space="preserve">KLASA: </w:t>
      </w:r>
    </w:p>
    <w:p w14:paraId="34C9A3B1" w14:textId="16CC1AD5" w:rsidR="00A31827" w:rsidRDefault="00A31827" w:rsidP="00C95F5B">
      <w:pPr>
        <w:jc w:val="left"/>
        <w:rPr>
          <w:sz w:val="24"/>
          <w:szCs w:val="24"/>
        </w:rPr>
      </w:pPr>
      <w:r w:rsidRPr="00077076">
        <w:rPr>
          <w:sz w:val="24"/>
          <w:szCs w:val="24"/>
        </w:rPr>
        <w:t xml:space="preserve">URBROJ: </w:t>
      </w:r>
    </w:p>
    <w:p w14:paraId="2F2E1281" w14:textId="1588B063" w:rsidR="003F11BF" w:rsidRDefault="003F11BF" w:rsidP="00C95F5B">
      <w:pPr>
        <w:jc w:val="left"/>
        <w:rPr>
          <w:sz w:val="24"/>
          <w:szCs w:val="24"/>
        </w:rPr>
      </w:pPr>
    </w:p>
    <w:p w14:paraId="37E3916B" w14:textId="472B2A11" w:rsidR="003F11BF" w:rsidRPr="00077076" w:rsidRDefault="003F11BF" w:rsidP="00C95F5B">
      <w:pPr>
        <w:jc w:val="left"/>
        <w:rPr>
          <w:sz w:val="24"/>
          <w:szCs w:val="24"/>
        </w:rPr>
      </w:pPr>
      <w:r>
        <w:rPr>
          <w:sz w:val="24"/>
          <w:szCs w:val="24"/>
        </w:rPr>
        <w:t>Zagreb,</w:t>
      </w:r>
    </w:p>
    <w:p w14:paraId="36999125" w14:textId="77777777" w:rsidR="00A31827" w:rsidRPr="006F06E2" w:rsidRDefault="00A31827" w:rsidP="003F11BF">
      <w:pPr>
        <w:ind w:left="5896" w:firstLine="224"/>
        <w:jc w:val="center"/>
        <w:rPr>
          <w:sz w:val="24"/>
          <w:szCs w:val="24"/>
        </w:rPr>
      </w:pPr>
      <w:r w:rsidRPr="006F06E2">
        <w:rPr>
          <w:sz w:val="24"/>
          <w:szCs w:val="24"/>
        </w:rPr>
        <w:t>PREDSJEDNIK</w:t>
      </w:r>
    </w:p>
    <w:p w14:paraId="3C621C19" w14:textId="77777777" w:rsidR="00A31827" w:rsidRPr="00077076" w:rsidRDefault="00A31827" w:rsidP="00A31827">
      <w:pPr>
        <w:ind w:left="4536"/>
        <w:jc w:val="center"/>
        <w:rPr>
          <w:sz w:val="24"/>
          <w:szCs w:val="24"/>
        </w:rPr>
      </w:pPr>
    </w:p>
    <w:p w14:paraId="1ADCB4E4" w14:textId="77777777" w:rsidR="00A31827" w:rsidRPr="00077076" w:rsidRDefault="00A31827" w:rsidP="00A31827">
      <w:pPr>
        <w:ind w:left="4536"/>
        <w:jc w:val="center"/>
        <w:rPr>
          <w:sz w:val="24"/>
          <w:szCs w:val="24"/>
        </w:rPr>
      </w:pPr>
    </w:p>
    <w:p w14:paraId="43C4E192" w14:textId="77777777" w:rsidR="00A31827" w:rsidRPr="00077076" w:rsidRDefault="00A31827" w:rsidP="003F11BF">
      <w:pPr>
        <w:ind w:left="5672" w:firstLine="224"/>
        <w:jc w:val="center"/>
        <w:rPr>
          <w:sz w:val="24"/>
          <w:szCs w:val="24"/>
        </w:rPr>
      </w:pPr>
      <w:r w:rsidRPr="00077076">
        <w:rPr>
          <w:sz w:val="24"/>
          <w:szCs w:val="24"/>
        </w:rPr>
        <w:t>mr. sc. Andrej Plenković</w:t>
      </w:r>
    </w:p>
    <w:p w14:paraId="730E68D1" w14:textId="77777777" w:rsidR="00C34C44" w:rsidRPr="00077076" w:rsidRDefault="00C34C44" w:rsidP="00A31827">
      <w:pPr>
        <w:spacing w:before="60"/>
        <w:jc w:val="center"/>
        <w:rPr>
          <w:b/>
          <w:bCs/>
          <w:sz w:val="24"/>
          <w:szCs w:val="24"/>
        </w:rPr>
      </w:pPr>
    </w:p>
    <w:p w14:paraId="0AD7FE68" w14:textId="77777777" w:rsidR="00C34C44" w:rsidRPr="00077076" w:rsidRDefault="00C34C44" w:rsidP="00A31827">
      <w:pPr>
        <w:spacing w:before="60"/>
        <w:jc w:val="center"/>
        <w:rPr>
          <w:b/>
          <w:bCs/>
          <w:sz w:val="24"/>
          <w:szCs w:val="24"/>
        </w:rPr>
      </w:pPr>
    </w:p>
    <w:p w14:paraId="1B47A597" w14:textId="77777777" w:rsidR="00C34C44" w:rsidRPr="00077076" w:rsidRDefault="00C34C44" w:rsidP="00A31827">
      <w:pPr>
        <w:spacing w:before="60"/>
        <w:jc w:val="center"/>
        <w:rPr>
          <w:b/>
          <w:bCs/>
          <w:sz w:val="24"/>
          <w:szCs w:val="24"/>
        </w:rPr>
      </w:pPr>
    </w:p>
    <w:p w14:paraId="26A8421C" w14:textId="77777777" w:rsidR="00C34C44" w:rsidRPr="00077076" w:rsidRDefault="00C34C44" w:rsidP="00A31827">
      <w:pPr>
        <w:spacing w:before="60"/>
        <w:jc w:val="center"/>
        <w:rPr>
          <w:b/>
          <w:bCs/>
          <w:sz w:val="24"/>
          <w:szCs w:val="24"/>
        </w:rPr>
      </w:pPr>
    </w:p>
    <w:p w14:paraId="76AA5B87" w14:textId="00863E90" w:rsidR="00D15705" w:rsidRDefault="00D15705" w:rsidP="00A31827">
      <w:pPr>
        <w:spacing w:before="60"/>
        <w:jc w:val="center"/>
        <w:rPr>
          <w:b/>
          <w:bCs/>
          <w:sz w:val="24"/>
          <w:szCs w:val="24"/>
        </w:rPr>
      </w:pPr>
    </w:p>
    <w:p w14:paraId="391AB8CF" w14:textId="77777777" w:rsidR="00D15705" w:rsidRDefault="00D15705" w:rsidP="00A31827">
      <w:pPr>
        <w:spacing w:before="60"/>
        <w:jc w:val="center"/>
        <w:rPr>
          <w:b/>
          <w:bCs/>
          <w:sz w:val="24"/>
          <w:szCs w:val="24"/>
        </w:rPr>
      </w:pPr>
    </w:p>
    <w:p w14:paraId="4D31FC41" w14:textId="77777777" w:rsidR="003B542D" w:rsidRDefault="003B54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4A0CDD7" w14:textId="565670CB" w:rsidR="00A31827" w:rsidRPr="00077076" w:rsidRDefault="00A31827" w:rsidP="00A31827">
      <w:pPr>
        <w:spacing w:before="60"/>
        <w:jc w:val="center"/>
        <w:rPr>
          <w:b/>
          <w:bCs/>
          <w:sz w:val="24"/>
          <w:szCs w:val="24"/>
        </w:rPr>
      </w:pPr>
      <w:r w:rsidRPr="00077076">
        <w:rPr>
          <w:b/>
          <w:bCs/>
          <w:sz w:val="24"/>
          <w:szCs w:val="24"/>
        </w:rPr>
        <w:lastRenderedPageBreak/>
        <w:t>OBRAZLOŽENJE</w:t>
      </w:r>
    </w:p>
    <w:p w14:paraId="28056C60" w14:textId="77777777" w:rsidR="00A31827" w:rsidRPr="00077076" w:rsidRDefault="00A31827" w:rsidP="00A31827">
      <w:pPr>
        <w:pStyle w:val="NoSpacing"/>
        <w:jc w:val="both"/>
      </w:pPr>
    </w:p>
    <w:p w14:paraId="731B6C59" w14:textId="2982284F" w:rsidR="00A31827" w:rsidRPr="00077076" w:rsidRDefault="007C363B" w:rsidP="00A31827">
      <w:pPr>
        <w:pStyle w:val="NoSpacing"/>
        <w:jc w:val="both"/>
      </w:pPr>
      <w:r w:rsidRPr="00077076">
        <w:t>Vlada Republike Hrvatske je 7. veljače 2019. godine</w:t>
      </w:r>
      <w:r>
        <w:t>, d</w:t>
      </w:r>
      <w:r w:rsidR="00A31827" w:rsidRPr="00077076">
        <w:t>ruštvu Zračna luka Osijek d.o.o. (u daljnjem tekstu: Društvo), kao pravnoj osobi u većinskom vlasništvu Republike Hrvatske, dala suglasnost za dugoročni kredit donošenjem Odluke o davanju suglasnosti društvu Zračna luka Osijek d.o.o.</w:t>
      </w:r>
      <w:r w:rsidR="000F71B8" w:rsidRPr="00077076">
        <w:t>, Osijek,</w:t>
      </w:r>
      <w:r w:rsidR="00A31827" w:rsidRPr="00077076">
        <w:t xml:space="preserve"> za kreditno zaduženje kod Hrvatske poštanske banke d.d.</w:t>
      </w:r>
      <w:r w:rsidR="000F71B8" w:rsidRPr="00077076">
        <w:t>, Zagreb,</w:t>
      </w:r>
      <w:r w:rsidR="00A31827" w:rsidRPr="00077076">
        <w:t xml:space="preserve"> radi </w:t>
      </w:r>
      <w:r w:rsidR="000F71B8" w:rsidRPr="00077076">
        <w:t>izmirenja</w:t>
      </w:r>
      <w:r w:rsidR="00A31827" w:rsidRPr="00077076">
        <w:t xml:space="preserve"> dospjelih kreditnih i drugih obveza sukladno Planu poslovanja Zračne luke Osijek d.o.o. za 2019. godinu (Klasa: 022-03/19-04/23, Urbroj: 50301-27/20-19-3)</w:t>
      </w:r>
      <w:r w:rsidR="00916BC0" w:rsidRPr="00077076">
        <w:t xml:space="preserve"> te je </w:t>
      </w:r>
      <w:r w:rsidR="00A31827" w:rsidRPr="00077076">
        <w:t xml:space="preserve">odobrila i izdavanje državnog jamstva u korist Hrvatske poštanske banke d.d. na 80% iznosa kredita, donošenjem Odluke o davanju državnog jamstva u korist Hrvatske poštanske banke d.d. za kreditno zaduženje društva Zračna luka Osijek d.o.o., radi </w:t>
      </w:r>
      <w:r w:rsidR="00C710B2" w:rsidRPr="00077076">
        <w:t>izmirenja</w:t>
      </w:r>
      <w:r w:rsidR="00A31827" w:rsidRPr="00077076">
        <w:t xml:space="preserve"> dospjelih kreditnih i drugih obveza sukladno Planu poslovanja Zračne luke Osijek d.o.o. za 2019. godinu (Klasa: 022-03/19-04/23, Urbroj: 50301-27/20-15-5).</w:t>
      </w:r>
    </w:p>
    <w:p w14:paraId="7E188B7D" w14:textId="77777777" w:rsidR="00A31827" w:rsidRPr="00077076" w:rsidRDefault="00A31827" w:rsidP="00A31827">
      <w:pPr>
        <w:pStyle w:val="NoSpacing"/>
        <w:jc w:val="both"/>
      </w:pPr>
    </w:p>
    <w:p w14:paraId="0EAC2FAD" w14:textId="77777777" w:rsidR="00A31827" w:rsidRPr="00077076" w:rsidRDefault="00A31827" w:rsidP="00A31827">
      <w:pPr>
        <w:pStyle w:val="NoSpacing"/>
        <w:jc w:val="both"/>
      </w:pPr>
      <w:r w:rsidRPr="00077076">
        <w:t xml:space="preserve">Društvo je 22. ožujka 2019. </w:t>
      </w:r>
      <w:r w:rsidR="002F3198" w:rsidRPr="00077076">
        <w:t xml:space="preserve">godine </w:t>
      </w:r>
      <w:r w:rsidRPr="00077076">
        <w:t>sklopilo Ugovor o dugoročnom kreditu broj 2/2019 DPVPJS s Hrvatskom poštanskom bankom d.d., u iznosu do 22.000.000,00 kuna (u daljnjem tekstu: Osnovni ugovor), a dana 9. travnja 2019.</w:t>
      </w:r>
      <w:r w:rsidR="002F3198" w:rsidRPr="00077076">
        <w:t xml:space="preserve"> godine</w:t>
      </w:r>
      <w:r w:rsidRPr="00077076">
        <w:t xml:space="preserve"> i Ugovor o izdavanju Jamstva F-001-19 za uredno izmirenje dugoročnih obveza (Klasa: 343-01/18-01/12; Urbroj: 513-10-02-19-15) u iznosu do 17.600.000,00 kuna.</w:t>
      </w:r>
    </w:p>
    <w:p w14:paraId="7EADBDA9" w14:textId="77777777" w:rsidR="002B4F8A" w:rsidRPr="00077076" w:rsidRDefault="002B4F8A" w:rsidP="009130C2">
      <w:pPr>
        <w:pStyle w:val="NoSpacing"/>
        <w:jc w:val="both"/>
      </w:pPr>
    </w:p>
    <w:p w14:paraId="6A51F6FA" w14:textId="77777777" w:rsidR="009130C2" w:rsidRPr="00077076" w:rsidRDefault="009130C2" w:rsidP="009130C2">
      <w:pPr>
        <w:pStyle w:val="NoSpacing"/>
        <w:jc w:val="both"/>
      </w:pPr>
      <w:r w:rsidRPr="00077076">
        <w:t>Vlada Republike Hrvatske je 8. srpnja 2021. godine donijela Odluku o izmjeni Odluke o davanju suglasnosti društvu Zračna luka Osijek d.o.o.</w:t>
      </w:r>
      <w:r w:rsidR="00B129A6" w:rsidRPr="00077076">
        <w:t>, Osijek,</w:t>
      </w:r>
      <w:r w:rsidRPr="00077076">
        <w:t xml:space="preserve"> za kreditno zaduženje kod Hrvatske poštanske banke d.d., Zagreb, radi izmirenja dospjelih kreditnih i drugih obveza sukladno Planu poslovanja Zračne luke Osijek d.o.o. za 2019. godinu (Klasa: 022-03/21-04/231, Urbroj: 50301-05/20-21-2) i Odluku o izmjeni Odluke o davanju državnog jamstva u korist Hrvatske poštanske banke d.d., Zagreb, za kreditno zaduženje društva Zračna luka Osijek d.o.o.,</w:t>
      </w:r>
      <w:r w:rsidR="00B129A6" w:rsidRPr="00077076">
        <w:t xml:space="preserve"> Osijek,</w:t>
      </w:r>
      <w:r w:rsidRPr="00077076">
        <w:t xml:space="preserve"> radi izmirenja dospjelih kreditnih i drugih obveza sukladno Planu poslovanja Zračne luke Osijek d.o.o. za 2019. godinu (Klasa: 022-03/21-04/231, Urbroj: 50301-05/20-21-4). </w:t>
      </w:r>
    </w:p>
    <w:p w14:paraId="657CB4F4" w14:textId="77777777" w:rsidR="009130C2" w:rsidRPr="00077076" w:rsidRDefault="009130C2" w:rsidP="009130C2">
      <w:pPr>
        <w:pStyle w:val="NoSpacing"/>
        <w:jc w:val="both"/>
        <w:rPr>
          <w:color w:val="4F81BD" w:themeColor="accent1"/>
        </w:rPr>
      </w:pPr>
    </w:p>
    <w:p w14:paraId="2676BCBD" w14:textId="526BF782" w:rsidR="00170F92" w:rsidRPr="00077076" w:rsidRDefault="00170F92" w:rsidP="00170F92">
      <w:pPr>
        <w:pStyle w:val="NoSpacing"/>
        <w:jc w:val="both"/>
      </w:pPr>
      <w:r w:rsidRPr="00077076">
        <w:t xml:space="preserve">Vlada Republike Hrvatske je </w:t>
      </w:r>
      <w:r>
        <w:t>13</w:t>
      </w:r>
      <w:r w:rsidRPr="00077076">
        <w:t xml:space="preserve">. </w:t>
      </w:r>
      <w:r>
        <w:t>prosinca</w:t>
      </w:r>
      <w:r w:rsidRPr="00077076">
        <w:t xml:space="preserve"> 202</w:t>
      </w:r>
      <w:r>
        <w:t>3</w:t>
      </w:r>
      <w:r w:rsidRPr="00077076">
        <w:t>. godine donijela Odluku o izmjeni Odluke o davanju suglasnosti društvu Zračna luka Osijek d.o.o., Osijek, za kreditno zaduženje kod Hrvatske poštanske banke d.d., Zagreb, radi izmirenja dospjelih kreditnih i drugih obveza sukladno Planu poslovanja Zračne luke Osijek d.o.o. za 2019. godinu (Klasa: 022-03/2</w:t>
      </w:r>
      <w:r>
        <w:t>3</w:t>
      </w:r>
      <w:r w:rsidRPr="00077076">
        <w:t>-04/</w:t>
      </w:r>
      <w:r>
        <w:t>469</w:t>
      </w:r>
      <w:r w:rsidRPr="00077076">
        <w:t>, Urbroj: 50301-05/20-2</w:t>
      </w:r>
      <w:r>
        <w:t>3</w:t>
      </w:r>
      <w:r w:rsidRPr="00077076">
        <w:t xml:space="preserve">-2) i Odluku o </w:t>
      </w:r>
      <w:r>
        <w:t>davanju prethodne suglasnosti za izmjenu državnog jamstva u</w:t>
      </w:r>
      <w:r w:rsidRPr="00077076">
        <w:t xml:space="preserve"> korist Hrvatske poštanske banke d.d., Zagreb, za kreditno zaduženje društva Zračna luka Osijek d.o.o., Osijek, radi izmirenja dospjelih kreditnih i drugih obveza sukladno Planu poslovanja Zračne luke Osijek d.o.o. za 2019. godinu (Klasa: 022-03/2</w:t>
      </w:r>
      <w:r>
        <w:t>3</w:t>
      </w:r>
      <w:r w:rsidRPr="00077076">
        <w:t>-04/</w:t>
      </w:r>
      <w:r>
        <w:t>469</w:t>
      </w:r>
      <w:r w:rsidRPr="00077076">
        <w:t>, Urbroj: 50301-05/20-2</w:t>
      </w:r>
      <w:r>
        <w:t>3</w:t>
      </w:r>
      <w:r w:rsidRPr="00077076">
        <w:t>-</w:t>
      </w:r>
      <w:r>
        <w:t>3</w:t>
      </w:r>
      <w:r w:rsidRPr="00077076">
        <w:t xml:space="preserve">). </w:t>
      </w:r>
    </w:p>
    <w:p w14:paraId="19C7F10A" w14:textId="77777777" w:rsidR="00170F92" w:rsidRDefault="00170F92" w:rsidP="002B4F8A">
      <w:pPr>
        <w:pStyle w:val="NoSpacing"/>
        <w:jc w:val="both"/>
      </w:pPr>
    </w:p>
    <w:p w14:paraId="7C36D033" w14:textId="20720028" w:rsidR="002B4F8A" w:rsidRPr="00077076" w:rsidRDefault="007B6777" w:rsidP="002B4F8A">
      <w:pPr>
        <w:pStyle w:val="NoSpacing"/>
        <w:jc w:val="both"/>
      </w:pPr>
      <w:r w:rsidRPr="00077076">
        <w:t xml:space="preserve">Društvo je od banke zatražilo da mu se kao korisniku kredita odobri prolongat vraćanja dugoročnog kredita tj. zatražilo je odgodu plaćanja obveza iz Osnovnog ugovora te planira sklapanje </w:t>
      </w:r>
      <w:r w:rsidRPr="00626281">
        <w:t xml:space="preserve">V. Dodatka </w:t>
      </w:r>
      <w:r w:rsidRPr="00077076">
        <w:t>Osnovnog ugovora, budući da bi</w:t>
      </w:r>
      <w:r w:rsidR="002B4F8A" w:rsidRPr="00077076">
        <w:t>, u ovom trenutku, otplata glavnice dugoročnog kredita  rezultirala nemogućnošću da Društvo podmiruje svoje ostale obveze na vrijeme te probleme s likvidnošću i stabilnošću poslovanja</w:t>
      </w:r>
      <w:r w:rsidRPr="00077076">
        <w:t xml:space="preserve">. </w:t>
      </w:r>
    </w:p>
    <w:p w14:paraId="5DDE3361" w14:textId="77777777" w:rsidR="007B6777" w:rsidRPr="00077076" w:rsidRDefault="007B6777" w:rsidP="002B4F8A">
      <w:pPr>
        <w:pStyle w:val="NoSpacing"/>
        <w:jc w:val="both"/>
      </w:pPr>
    </w:p>
    <w:p w14:paraId="3065FE02" w14:textId="1574283D" w:rsidR="002B4F8A" w:rsidRPr="00077076" w:rsidRDefault="002B4F8A" w:rsidP="002B4F8A">
      <w:pPr>
        <w:pStyle w:val="NoSpacing"/>
        <w:jc w:val="both"/>
      </w:pPr>
      <w:r w:rsidRPr="00077076">
        <w:t xml:space="preserve">Za realizaciju tj. sklapanje V. Dodatka Osnovnog ugovora potrebno je ishoditi prethodnu suglasnost Vlade Republike Hrvatske. </w:t>
      </w:r>
    </w:p>
    <w:p w14:paraId="53CE7089" w14:textId="77777777" w:rsidR="002B4F8A" w:rsidRPr="00077076" w:rsidRDefault="002B4F8A" w:rsidP="002B4F8A">
      <w:pPr>
        <w:pStyle w:val="NoSpacing"/>
        <w:jc w:val="both"/>
      </w:pPr>
    </w:p>
    <w:p w14:paraId="31C0217F" w14:textId="055D3BF0" w:rsidR="002B4F8A" w:rsidRPr="00626281" w:rsidRDefault="002B4F8A" w:rsidP="002B4F8A">
      <w:pPr>
        <w:pStyle w:val="NoSpacing"/>
        <w:jc w:val="both"/>
      </w:pPr>
      <w:r w:rsidRPr="00077076">
        <w:t>Nacrtom</w:t>
      </w:r>
      <w:r w:rsidR="007C363B">
        <w:t xml:space="preserve"> </w:t>
      </w:r>
      <w:r w:rsidRPr="00077076">
        <w:t>V. Dodatka Osnovnog ugovora, ugovorne strane utvrđuju da su 22. ožujka</w:t>
      </w:r>
      <w:r w:rsidRPr="00077076" w:rsidDel="00B300D2">
        <w:t xml:space="preserve"> </w:t>
      </w:r>
      <w:r w:rsidRPr="00077076">
        <w:t>2019. godine sklopile Ugovor o dugoročnom kreditu broj 2/2019-DPVPJS, da su 09. lipnja 2020. godine sklopile I. Dodatak Osnovnog ugovora, da su 17. lipnja 2020. godine sklopile II. Dodatak Osnovnog ugovora</w:t>
      </w:r>
      <w:r w:rsidR="007C363B">
        <w:t>,</w:t>
      </w:r>
      <w:r w:rsidRPr="00077076">
        <w:t xml:space="preserve"> da su 26. srpnja 2021. godine sklopile III. Dodatak Osnovnom ugovoru</w:t>
      </w:r>
      <w:r w:rsidR="007C363B">
        <w:t xml:space="preserve"> te da su </w:t>
      </w:r>
      <w:r w:rsidR="00E81EFC" w:rsidRPr="00626281">
        <w:t>12</w:t>
      </w:r>
      <w:r w:rsidR="007C363B" w:rsidRPr="00626281">
        <w:t xml:space="preserve">. </w:t>
      </w:r>
      <w:r w:rsidR="00E81EFC" w:rsidRPr="00626281">
        <w:t>siječnja</w:t>
      </w:r>
      <w:r w:rsidR="007C363B" w:rsidRPr="00626281">
        <w:t xml:space="preserve"> 202</w:t>
      </w:r>
      <w:r w:rsidR="00E81EFC" w:rsidRPr="00626281">
        <w:t>4</w:t>
      </w:r>
      <w:r w:rsidR="007C363B" w:rsidRPr="00626281">
        <w:t>. godine sklopile IV. Dodatak Osnovnog ugovora</w:t>
      </w:r>
      <w:r w:rsidRPr="00626281">
        <w:t>.</w:t>
      </w:r>
    </w:p>
    <w:p w14:paraId="32D1C3EE" w14:textId="77777777" w:rsidR="002B4F8A" w:rsidRPr="00077076" w:rsidRDefault="002B4F8A" w:rsidP="002B4F8A">
      <w:pPr>
        <w:pStyle w:val="NoSpacing"/>
        <w:tabs>
          <w:tab w:val="left" w:pos="284"/>
        </w:tabs>
        <w:jc w:val="both"/>
      </w:pPr>
    </w:p>
    <w:p w14:paraId="6B75DEA2" w14:textId="4DF82C71" w:rsidR="002B4F8A" w:rsidRPr="00077076" w:rsidRDefault="002B4F8A" w:rsidP="0081528E">
      <w:pPr>
        <w:pStyle w:val="NoSpacing"/>
        <w:tabs>
          <w:tab w:val="left" w:pos="284"/>
        </w:tabs>
        <w:jc w:val="both"/>
      </w:pPr>
      <w:r w:rsidRPr="00077076">
        <w:lastRenderedPageBreak/>
        <w:t>I. Dodatkom Osnovnog ugovora, ugovorne strane su se usuglasile za odgodu u otplati kamata (moratorij) tj. za izmjenu načina naplate kamate po dugoročnom kreditu</w:t>
      </w:r>
      <w:r w:rsidR="00FD61AD" w:rsidRPr="00077076">
        <w:t xml:space="preserve">; </w:t>
      </w:r>
      <w:r w:rsidRPr="00077076">
        <w:t xml:space="preserve">II. Dodatkom Osnovnog ugovora, ugovorne strane usuglasile </w:t>
      </w:r>
      <w:r w:rsidR="00865B69">
        <w:t xml:space="preserve">su se </w:t>
      </w:r>
      <w:r w:rsidRPr="00077076">
        <w:t>oko izmjene instrumenata osiguranja po Osnovnom ugovoru</w:t>
      </w:r>
      <w:r w:rsidR="00FD61AD" w:rsidRPr="00077076">
        <w:t>;</w:t>
      </w:r>
      <w:r w:rsidR="0081528E">
        <w:t xml:space="preserve"> </w:t>
      </w:r>
      <w:r w:rsidRPr="00077076">
        <w:t xml:space="preserve">III. Dodatkom Osnovnog ugovora, </w:t>
      </w:r>
      <w:r w:rsidR="00AA099E" w:rsidRPr="00077076">
        <w:t>izmijenjene su</w:t>
      </w:r>
      <w:r w:rsidRPr="00077076">
        <w:t xml:space="preserve"> odredbe utvrđene Osnovnim ugovorom koje se odnose na: - poček (od dana prijenosa kredita u otplatu do 30. travnja 2023.)</w:t>
      </w:r>
      <w:r w:rsidR="0081528E">
        <w:t>;</w:t>
      </w:r>
      <w:r w:rsidRPr="00077076">
        <w:t xml:space="preserve"> - način i rok vraćanja kredita (u 120 jednakih uzastopnih mjesečnih anuiteta od kojih prvi dospijeva na naplatu 31. svibnja 2023.)</w:t>
      </w:r>
      <w:r w:rsidR="007C363B">
        <w:t xml:space="preserve">; IV. </w:t>
      </w:r>
      <w:r w:rsidR="007C363B" w:rsidRPr="00077076">
        <w:t>Dodatkom Osnovnog ugovora, izmijenjene su odredbe utvrđene Osnovnim ugovorom koje se odnose na:</w:t>
      </w:r>
      <w:r w:rsidR="007C363B">
        <w:t xml:space="preserve"> </w:t>
      </w:r>
      <w:r w:rsidR="007C363B" w:rsidRPr="00077076">
        <w:t>- poček (od dana prijenosa kredita u otplatu do 30. travnja 2025.); - način i rok vraćanja kredita (u 96 jednakih uzastopnih mjesečnih anuiteta od kojih prvi dospijeva na naplatu 31. svibnja 2025.); - kamatna stopa (3% godišnje, fiksna, obračunava se na iznos iskorištene, a nedospjele glavnice kredita</w:t>
      </w:r>
      <w:r w:rsidR="007C363B">
        <w:t>)</w:t>
      </w:r>
      <w:r w:rsidR="007C363B" w:rsidRPr="00077076">
        <w:t xml:space="preserve">, </w:t>
      </w:r>
      <w:r w:rsidRPr="00077076">
        <w:t xml:space="preserve">a pri čemu </w:t>
      </w:r>
      <w:r w:rsidR="00916BC0" w:rsidRPr="00077076">
        <w:t>su</w:t>
      </w:r>
      <w:r w:rsidRPr="00077076">
        <w:t xml:space="preserve">  ostali uvjeti postojećeg kredita ostali nepromijenjeni.</w:t>
      </w:r>
    </w:p>
    <w:p w14:paraId="23EACD49" w14:textId="77777777" w:rsidR="002B4F8A" w:rsidRPr="00077076" w:rsidRDefault="002B4F8A" w:rsidP="00482062">
      <w:pPr>
        <w:pStyle w:val="NoSpacing"/>
        <w:jc w:val="both"/>
      </w:pPr>
    </w:p>
    <w:p w14:paraId="02E8C734" w14:textId="4797D35A" w:rsidR="00FC0AA7" w:rsidRPr="00FC0AA7" w:rsidRDefault="00811C4E" w:rsidP="00FC0AA7">
      <w:pPr>
        <w:rPr>
          <w:sz w:val="24"/>
          <w:szCs w:val="24"/>
        </w:rPr>
      </w:pPr>
      <w:r w:rsidRPr="00FC0AA7">
        <w:rPr>
          <w:sz w:val="24"/>
          <w:szCs w:val="24"/>
        </w:rPr>
        <w:t xml:space="preserve">Iz Nacrta </w:t>
      </w:r>
      <w:r w:rsidR="00436343" w:rsidRPr="00FC0AA7">
        <w:rPr>
          <w:sz w:val="24"/>
          <w:szCs w:val="24"/>
        </w:rPr>
        <w:t>V. Dodatk</w:t>
      </w:r>
      <w:r w:rsidRPr="00FC0AA7">
        <w:rPr>
          <w:sz w:val="24"/>
          <w:szCs w:val="24"/>
        </w:rPr>
        <w:t>a</w:t>
      </w:r>
      <w:r w:rsidR="00436343" w:rsidRPr="00FC0AA7">
        <w:rPr>
          <w:sz w:val="24"/>
          <w:szCs w:val="24"/>
        </w:rPr>
        <w:t xml:space="preserve"> Osnovnog ugovora</w:t>
      </w:r>
      <w:r w:rsidRPr="00FC0AA7">
        <w:rPr>
          <w:sz w:val="24"/>
          <w:szCs w:val="24"/>
        </w:rPr>
        <w:t xml:space="preserve"> proizlazi da </w:t>
      </w:r>
      <w:r w:rsidR="00AA099E" w:rsidRPr="00FC0AA7">
        <w:rPr>
          <w:sz w:val="24"/>
          <w:szCs w:val="24"/>
        </w:rPr>
        <w:t>se mijenjaju</w:t>
      </w:r>
      <w:r w:rsidR="005A46B9" w:rsidRPr="00FC0AA7">
        <w:rPr>
          <w:sz w:val="24"/>
          <w:szCs w:val="24"/>
        </w:rPr>
        <w:t xml:space="preserve"> uvjeti postojećeg kredita</w:t>
      </w:r>
      <w:r w:rsidR="00AA099E" w:rsidRPr="00FC0AA7">
        <w:rPr>
          <w:sz w:val="24"/>
          <w:szCs w:val="24"/>
        </w:rPr>
        <w:t>, a</w:t>
      </w:r>
      <w:r w:rsidR="005A46B9" w:rsidRPr="00FC0AA7">
        <w:rPr>
          <w:sz w:val="24"/>
          <w:szCs w:val="24"/>
        </w:rPr>
        <w:t xml:space="preserve"> </w:t>
      </w:r>
      <w:r w:rsidR="00436343" w:rsidRPr="00FC0AA7">
        <w:rPr>
          <w:sz w:val="24"/>
          <w:szCs w:val="24"/>
        </w:rPr>
        <w:t>koj</w:t>
      </w:r>
      <w:r w:rsidR="005A46B9" w:rsidRPr="00FC0AA7">
        <w:rPr>
          <w:sz w:val="24"/>
          <w:szCs w:val="24"/>
        </w:rPr>
        <w:t>i</w:t>
      </w:r>
      <w:r w:rsidR="00436343" w:rsidRPr="00FC0AA7">
        <w:rPr>
          <w:sz w:val="24"/>
          <w:szCs w:val="24"/>
        </w:rPr>
        <w:t xml:space="preserve"> se odnose na:</w:t>
      </w:r>
      <w:r w:rsidR="005A46B9" w:rsidRPr="00FC0AA7">
        <w:rPr>
          <w:sz w:val="24"/>
          <w:szCs w:val="24"/>
        </w:rPr>
        <w:t xml:space="preserve"> </w:t>
      </w:r>
      <w:r w:rsidR="00223B79" w:rsidRPr="00FC0AA7">
        <w:rPr>
          <w:sz w:val="24"/>
          <w:szCs w:val="24"/>
        </w:rPr>
        <w:t xml:space="preserve">- iznos kredita (iznos u kunama preračunava se u eure i iznosi =2.919.901,79 eura); </w:t>
      </w:r>
      <w:r w:rsidR="00436343" w:rsidRPr="00FC0AA7">
        <w:rPr>
          <w:sz w:val="24"/>
          <w:szCs w:val="24"/>
        </w:rPr>
        <w:t>- poček (od dana prijenosa kredita u otplatu do 30. travnja 202</w:t>
      </w:r>
      <w:r w:rsidR="00153FF9" w:rsidRPr="00FC0AA7">
        <w:rPr>
          <w:sz w:val="24"/>
          <w:szCs w:val="24"/>
        </w:rPr>
        <w:t>7</w:t>
      </w:r>
      <w:r w:rsidR="00436343" w:rsidRPr="00FC0AA7">
        <w:rPr>
          <w:sz w:val="24"/>
          <w:szCs w:val="24"/>
        </w:rPr>
        <w:t>.)</w:t>
      </w:r>
      <w:r w:rsidR="005A46B9" w:rsidRPr="00FC0AA7">
        <w:rPr>
          <w:sz w:val="24"/>
          <w:szCs w:val="24"/>
        </w:rPr>
        <w:t xml:space="preserve">; </w:t>
      </w:r>
      <w:r w:rsidR="00436343" w:rsidRPr="00FC0AA7">
        <w:rPr>
          <w:sz w:val="24"/>
          <w:szCs w:val="24"/>
        </w:rPr>
        <w:t xml:space="preserve">- način i rok vraćanja kredita (u </w:t>
      </w:r>
      <w:r w:rsidR="005A46B9" w:rsidRPr="00FC0AA7">
        <w:rPr>
          <w:sz w:val="24"/>
          <w:szCs w:val="24"/>
        </w:rPr>
        <w:t>96</w:t>
      </w:r>
      <w:r w:rsidR="00436343" w:rsidRPr="00FC0AA7">
        <w:rPr>
          <w:sz w:val="24"/>
          <w:szCs w:val="24"/>
        </w:rPr>
        <w:t xml:space="preserve"> jednakih uzastopnih mjesečnih anuiteta od kojih prvi dospijeva na naplatu 31. svibnja 202</w:t>
      </w:r>
      <w:r w:rsidR="00153FF9" w:rsidRPr="00FC0AA7">
        <w:rPr>
          <w:sz w:val="24"/>
          <w:szCs w:val="24"/>
        </w:rPr>
        <w:t>7</w:t>
      </w:r>
      <w:r w:rsidR="00436343" w:rsidRPr="00FC0AA7">
        <w:rPr>
          <w:sz w:val="24"/>
          <w:szCs w:val="24"/>
        </w:rPr>
        <w:t>.)</w:t>
      </w:r>
      <w:r w:rsidR="005A46B9" w:rsidRPr="00FC0AA7">
        <w:rPr>
          <w:sz w:val="24"/>
          <w:szCs w:val="24"/>
        </w:rPr>
        <w:t>; -</w:t>
      </w:r>
      <w:r w:rsidR="001441FF" w:rsidRPr="00FC0AA7">
        <w:rPr>
          <w:sz w:val="24"/>
          <w:szCs w:val="24"/>
        </w:rPr>
        <w:t xml:space="preserve"> </w:t>
      </w:r>
      <w:r w:rsidR="005A46B9" w:rsidRPr="00FC0AA7">
        <w:rPr>
          <w:sz w:val="24"/>
          <w:szCs w:val="24"/>
        </w:rPr>
        <w:t>kamatna stopa (</w:t>
      </w:r>
      <w:r w:rsidR="00153FF9" w:rsidRPr="00FC0AA7">
        <w:rPr>
          <w:sz w:val="24"/>
          <w:szCs w:val="24"/>
        </w:rPr>
        <w:t>4</w:t>
      </w:r>
      <w:r w:rsidR="005A46B9" w:rsidRPr="00FC0AA7">
        <w:rPr>
          <w:sz w:val="24"/>
          <w:szCs w:val="24"/>
        </w:rPr>
        <w:t>% godišnje, fiksna,</w:t>
      </w:r>
      <w:r w:rsidR="001441FF" w:rsidRPr="00FC0AA7">
        <w:rPr>
          <w:sz w:val="24"/>
          <w:szCs w:val="24"/>
        </w:rPr>
        <w:t xml:space="preserve"> </w:t>
      </w:r>
      <w:r w:rsidR="005A46B9" w:rsidRPr="00FC0AA7">
        <w:rPr>
          <w:sz w:val="24"/>
          <w:szCs w:val="24"/>
        </w:rPr>
        <w:t>obračunava se na iznos iskorištene,</w:t>
      </w:r>
      <w:r w:rsidR="001441FF" w:rsidRPr="00FC0AA7">
        <w:rPr>
          <w:sz w:val="24"/>
          <w:szCs w:val="24"/>
        </w:rPr>
        <w:t xml:space="preserve"> </w:t>
      </w:r>
      <w:r w:rsidR="005A46B9" w:rsidRPr="00FC0AA7">
        <w:rPr>
          <w:sz w:val="24"/>
          <w:szCs w:val="24"/>
        </w:rPr>
        <w:t>a</w:t>
      </w:r>
      <w:r w:rsidR="001441FF" w:rsidRPr="00FC0AA7">
        <w:rPr>
          <w:sz w:val="24"/>
          <w:szCs w:val="24"/>
        </w:rPr>
        <w:t xml:space="preserve"> n</w:t>
      </w:r>
      <w:r w:rsidR="005A46B9" w:rsidRPr="00FC0AA7">
        <w:rPr>
          <w:sz w:val="24"/>
          <w:szCs w:val="24"/>
        </w:rPr>
        <w:t>edospjele glavnice kredita</w:t>
      </w:r>
      <w:r w:rsidR="00E81EFC" w:rsidRPr="00FC0AA7">
        <w:rPr>
          <w:sz w:val="24"/>
          <w:szCs w:val="24"/>
        </w:rPr>
        <w:t>); - instrumenti osiguranja (založno pravo na nekretninama –</w:t>
      </w:r>
      <w:r w:rsidR="00E81EFC" w:rsidRPr="00FC0AA7">
        <w:rPr>
          <w:color w:val="FF0000"/>
          <w:sz w:val="24"/>
          <w:szCs w:val="24"/>
        </w:rPr>
        <w:t xml:space="preserve"> </w:t>
      </w:r>
      <w:r w:rsidR="00FC0AA7" w:rsidRPr="00FC0AA7">
        <w:rPr>
          <w:sz w:val="24"/>
          <w:szCs w:val="24"/>
        </w:rPr>
        <w:t>mijenja se radi usklađenja brojeva katastarskih općina i z.k. uložaka na postojećim instrumentima osiguranja tj prema postupku uspostave baze zemljišnih knjiga BZP – zajedničke baze podataka zemljišnih knjiga i katastra).</w:t>
      </w:r>
    </w:p>
    <w:p w14:paraId="01D23AAC" w14:textId="1C546150" w:rsidR="005C6CE1" w:rsidRPr="00FC0AA7" w:rsidRDefault="005C6CE1" w:rsidP="00223B79">
      <w:pPr>
        <w:rPr>
          <w:sz w:val="24"/>
          <w:szCs w:val="24"/>
        </w:rPr>
      </w:pPr>
    </w:p>
    <w:p w14:paraId="156260CC" w14:textId="62078E08" w:rsidR="00A31827" w:rsidRPr="00077076" w:rsidRDefault="00A31827" w:rsidP="00A31827">
      <w:pPr>
        <w:pStyle w:val="NoSpacing"/>
        <w:jc w:val="both"/>
        <w:rPr>
          <w:bCs/>
        </w:rPr>
      </w:pPr>
      <w:r w:rsidRPr="00077076">
        <w:rPr>
          <w:bCs/>
        </w:rPr>
        <w:t>Donošenje ov</w:t>
      </w:r>
      <w:r w:rsidR="00932977" w:rsidRPr="00077076">
        <w:rPr>
          <w:bCs/>
        </w:rPr>
        <w:t>e</w:t>
      </w:r>
      <w:r w:rsidRPr="00077076">
        <w:rPr>
          <w:bCs/>
        </w:rPr>
        <w:t xml:space="preserve"> </w:t>
      </w:r>
      <w:r w:rsidR="00D82D2D" w:rsidRPr="00077076">
        <w:rPr>
          <w:bCs/>
        </w:rPr>
        <w:t>O</w:t>
      </w:r>
      <w:r w:rsidRPr="00077076">
        <w:rPr>
          <w:bCs/>
        </w:rPr>
        <w:t>dluk</w:t>
      </w:r>
      <w:r w:rsidR="00932977" w:rsidRPr="00077076">
        <w:rPr>
          <w:bCs/>
        </w:rPr>
        <w:t>e</w:t>
      </w:r>
      <w:r w:rsidRPr="00077076">
        <w:rPr>
          <w:bCs/>
        </w:rPr>
        <w:t xml:space="preserve"> neće imati utjecaj na rashode i izdatke državnog proračuna Republike Hrvatske. Mogući fiskalni učinak na državni proračun Republike Hrvatske nastao bi u slučaju neizvršavanja obveza od strane </w:t>
      </w:r>
      <w:r w:rsidR="00153FF9">
        <w:rPr>
          <w:bCs/>
        </w:rPr>
        <w:t>Društva</w:t>
      </w:r>
      <w:r w:rsidRPr="00077076">
        <w:rPr>
          <w:bCs/>
        </w:rPr>
        <w:t xml:space="preserve"> prema kreditoru, u iznosu visine jamstva.</w:t>
      </w:r>
    </w:p>
    <w:p w14:paraId="7A282BE0" w14:textId="77777777" w:rsidR="00A31827" w:rsidRPr="00077076" w:rsidRDefault="00A31827" w:rsidP="00A31827">
      <w:pPr>
        <w:pStyle w:val="NoSpacing"/>
        <w:jc w:val="both"/>
      </w:pPr>
    </w:p>
    <w:p w14:paraId="7228324C" w14:textId="77777777" w:rsidR="00A31827" w:rsidRPr="00077076" w:rsidRDefault="00AA099E" w:rsidP="00A31827">
      <w:pPr>
        <w:pStyle w:val="NoSpacing"/>
        <w:jc w:val="both"/>
      </w:pPr>
      <w:r w:rsidRPr="00077076">
        <w:t xml:space="preserve">U razdoblju od </w:t>
      </w:r>
      <w:r w:rsidR="00A31827" w:rsidRPr="00077076">
        <w:t>2020.</w:t>
      </w:r>
      <w:r w:rsidR="00D91B2C" w:rsidRPr="00077076">
        <w:t xml:space="preserve"> godine </w:t>
      </w:r>
      <w:r w:rsidRPr="00077076">
        <w:t>do danas</w:t>
      </w:r>
      <w:r w:rsidR="000F71B8" w:rsidRPr="00077076">
        <w:t>,</w:t>
      </w:r>
      <w:r w:rsidR="00A31827" w:rsidRPr="00077076">
        <w:t xml:space="preserve"> Društvo se nije dodatno zaduživalo te osim </w:t>
      </w:r>
      <w:r w:rsidR="005C6CE1" w:rsidRPr="00077076">
        <w:t xml:space="preserve">ovoga </w:t>
      </w:r>
      <w:r w:rsidR="00A31827" w:rsidRPr="00077076">
        <w:t>dugoročnog kredita u Hrvatskoj poštanskoj banci d.d. nema drugih kreditnih zaduženja.</w:t>
      </w:r>
    </w:p>
    <w:p w14:paraId="0B1E8C9E" w14:textId="77777777" w:rsidR="00A31827" w:rsidRPr="00077076" w:rsidRDefault="00A31827" w:rsidP="00A31827">
      <w:pPr>
        <w:pStyle w:val="NoSpacing"/>
        <w:jc w:val="both"/>
        <w:rPr>
          <w:bCs/>
        </w:rPr>
      </w:pPr>
    </w:p>
    <w:p w14:paraId="2E053861" w14:textId="53B9768D" w:rsidR="00A31827" w:rsidRPr="00077076" w:rsidRDefault="00A31827" w:rsidP="00A848D5">
      <w:pPr>
        <w:outlineLvl w:val="0"/>
        <w:rPr>
          <w:sz w:val="24"/>
          <w:szCs w:val="24"/>
        </w:rPr>
      </w:pPr>
      <w:r w:rsidRPr="00077076">
        <w:rPr>
          <w:sz w:val="24"/>
          <w:szCs w:val="24"/>
        </w:rPr>
        <w:t xml:space="preserve">Slijedom navedenog, </w:t>
      </w:r>
      <w:r w:rsidR="00FD61AD" w:rsidRPr="00077076">
        <w:rPr>
          <w:sz w:val="24"/>
          <w:szCs w:val="24"/>
        </w:rPr>
        <w:t xml:space="preserve">predlaže </w:t>
      </w:r>
      <w:r w:rsidR="00153FF9">
        <w:rPr>
          <w:sz w:val="24"/>
          <w:szCs w:val="24"/>
        </w:rPr>
        <w:t xml:space="preserve">se </w:t>
      </w:r>
      <w:r w:rsidR="00FD61AD" w:rsidRPr="00077076">
        <w:rPr>
          <w:sz w:val="24"/>
          <w:szCs w:val="24"/>
        </w:rPr>
        <w:t>donošenje predmetne Odluke,</w:t>
      </w:r>
      <w:r w:rsidR="00A848D5" w:rsidRPr="00077076">
        <w:rPr>
          <w:bCs/>
          <w:sz w:val="24"/>
          <w:szCs w:val="24"/>
        </w:rPr>
        <w:t xml:space="preserve"> </w:t>
      </w:r>
      <w:r w:rsidR="00FD61AD" w:rsidRPr="00077076">
        <w:rPr>
          <w:bCs/>
          <w:sz w:val="24"/>
          <w:szCs w:val="24"/>
        </w:rPr>
        <w:t xml:space="preserve">a </w:t>
      </w:r>
      <w:r w:rsidRPr="00077076">
        <w:rPr>
          <w:bCs/>
          <w:sz w:val="24"/>
          <w:szCs w:val="24"/>
        </w:rPr>
        <w:t xml:space="preserve">kako bi se osigurali uvjeti odgode plaćanja kreditnih obveza Društva temeljem Osnovnog ugovora, </w:t>
      </w:r>
      <w:r w:rsidR="00FD61AD" w:rsidRPr="00077076">
        <w:rPr>
          <w:bCs/>
          <w:sz w:val="24"/>
          <w:szCs w:val="24"/>
        </w:rPr>
        <w:t>s</w:t>
      </w:r>
      <w:r w:rsidR="00AC30DB" w:rsidRPr="00077076">
        <w:rPr>
          <w:sz w:val="24"/>
          <w:szCs w:val="24"/>
        </w:rPr>
        <w:t xml:space="preserve"> cilj</w:t>
      </w:r>
      <w:r w:rsidR="00FD61AD" w:rsidRPr="00077076">
        <w:rPr>
          <w:sz w:val="24"/>
          <w:szCs w:val="24"/>
        </w:rPr>
        <w:t>em</w:t>
      </w:r>
      <w:r w:rsidR="00AC30DB" w:rsidRPr="00077076">
        <w:rPr>
          <w:sz w:val="24"/>
          <w:szCs w:val="24"/>
        </w:rPr>
        <w:t xml:space="preserve"> postizanja održivog poslovanja </w:t>
      </w:r>
      <w:r w:rsidR="00153FF9">
        <w:rPr>
          <w:sz w:val="24"/>
          <w:szCs w:val="24"/>
        </w:rPr>
        <w:t>Društva</w:t>
      </w:r>
      <w:r w:rsidR="00AA099E" w:rsidRPr="00077076">
        <w:rPr>
          <w:sz w:val="24"/>
          <w:szCs w:val="24"/>
        </w:rPr>
        <w:t xml:space="preserve"> te</w:t>
      </w:r>
      <w:r w:rsidR="00AC30DB" w:rsidRPr="00077076">
        <w:rPr>
          <w:sz w:val="24"/>
          <w:szCs w:val="24"/>
        </w:rPr>
        <w:t xml:space="preserve"> zadržavanja redovitog zračnog prometa koje ima značajnu ulogu za Osječko-baranjsku županiju.</w:t>
      </w:r>
      <w:r w:rsidR="00AC30DB" w:rsidRPr="00077076">
        <w:rPr>
          <w:bCs/>
          <w:sz w:val="24"/>
          <w:szCs w:val="24"/>
        </w:rPr>
        <w:t xml:space="preserve"> </w:t>
      </w:r>
    </w:p>
    <w:p w14:paraId="1950B6CF" w14:textId="77777777" w:rsidR="009E04BD" w:rsidRPr="00077076" w:rsidRDefault="009E04BD" w:rsidP="00A31827">
      <w:pPr>
        <w:spacing w:before="60" w:after="60"/>
        <w:ind w:firstLine="708"/>
        <w:rPr>
          <w:sz w:val="24"/>
          <w:szCs w:val="24"/>
        </w:rPr>
      </w:pPr>
    </w:p>
    <w:sectPr w:rsidR="009E04BD" w:rsidRPr="00077076" w:rsidSect="003B542D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0A85" w14:textId="77777777" w:rsidR="00361F9D" w:rsidRDefault="00361F9D">
      <w:r>
        <w:separator/>
      </w:r>
    </w:p>
  </w:endnote>
  <w:endnote w:type="continuationSeparator" w:id="0">
    <w:p w14:paraId="71A3DC16" w14:textId="77777777" w:rsidR="00361F9D" w:rsidRDefault="0036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53494" w14:textId="77777777" w:rsidR="00344F98" w:rsidRPr="00CE78D1" w:rsidRDefault="003E002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</w:rPr>
    </w:pPr>
    <w:r w:rsidRPr="00CE78D1">
      <w:rPr>
        <w:color w:val="404040" w:themeColor="text1" w:themeTint="BF"/>
        <w:spacing w:val="20"/>
      </w:rPr>
      <w:t>Banski dvori | Trg Sv. Marka 2  | 10000 Zagreb | tel. 01 4569 2</w:t>
    </w:r>
    <w:r>
      <w:rPr>
        <w:color w:val="404040" w:themeColor="text1" w:themeTint="BF"/>
        <w:spacing w:val="20"/>
      </w:rPr>
      <w:t>22</w:t>
    </w:r>
    <w:r w:rsidRPr="00CE78D1">
      <w:rPr>
        <w:color w:val="404040" w:themeColor="text1" w:themeTint="BF"/>
        <w:spacing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3F41E" w14:textId="77777777" w:rsidR="0010669C" w:rsidRPr="0010669C" w:rsidRDefault="00361F9D" w:rsidP="00106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C2B6" w14:textId="77777777" w:rsidR="00361F9D" w:rsidRDefault="00361F9D">
      <w:r>
        <w:separator/>
      </w:r>
    </w:p>
  </w:footnote>
  <w:footnote w:type="continuationSeparator" w:id="0">
    <w:p w14:paraId="0B1DA38F" w14:textId="77777777" w:rsidR="00361F9D" w:rsidRDefault="0036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66D8" w14:textId="77777777" w:rsidR="00BC70B2" w:rsidRDefault="00361F9D" w:rsidP="00CF2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2A"/>
    <w:rsid w:val="000017F9"/>
    <w:rsid w:val="00002CEC"/>
    <w:rsid w:val="000208B7"/>
    <w:rsid w:val="00024A4B"/>
    <w:rsid w:val="000333FE"/>
    <w:rsid w:val="00042B52"/>
    <w:rsid w:val="00077076"/>
    <w:rsid w:val="00081D67"/>
    <w:rsid w:val="000B2A77"/>
    <w:rsid w:val="000F71B8"/>
    <w:rsid w:val="0011200B"/>
    <w:rsid w:val="00124B8D"/>
    <w:rsid w:val="00135942"/>
    <w:rsid w:val="00144129"/>
    <w:rsid w:val="001441FF"/>
    <w:rsid w:val="00153FF9"/>
    <w:rsid w:val="00155741"/>
    <w:rsid w:val="00170F92"/>
    <w:rsid w:val="00197098"/>
    <w:rsid w:val="001A0E26"/>
    <w:rsid w:val="001B05B1"/>
    <w:rsid w:val="001B681C"/>
    <w:rsid w:val="001E2378"/>
    <w:rsid w:val="001E330A"/>
    <w:rsid w:val="001F1C01"/>
    <w:rsid w:val="001F4A80"/>
    <w:rsid w:val="00223B79"/>
    <w:rsid w:val="00224B5D"/>
    <w:rsid w:val="00225F97"/>
    <w:rsid w:val="002500D4"/>
    <w:rsid w:val="002970B1"/>
    <w:rsid w:val="00297602"/>
    <w:rsid w:val="002B16D7"/>
    <w:rsid w:val="002B4F8A"/>
    <w:rsid w:val="002C386B"/>
    <w:rsid w:val="002F3198"/>
    <w:rsid w:val="002F5FCA"/>
    <w:rsid w:val="002F7759"/>
    <w:rsid w:val="0030165D"/>
    <w:rsid w:val="00317514"/>
    <w:rsid w:val="00323711"/>
    <w:rsid w:val="00352A95"/>
    <w:rsid w:val="00361F9D"/>
    <w:rsid w:val="00370D20"/>
    <w:rsid w:val="003A06F7"/>
    <w:rsid w:val="003B542D"/>
    <w:rsid w:val="003D6F95"/>
    <w:rsid w:val="003E002A"/>
    <w:rsid w:val="003F11BF"/>
    <w:rsid w:val="003F3A03"/>
    <w:rsid w:val="003F6BAA"/>
    <w:rsid w:val="00402A39"/>
    <w:rsid w:val="004048B1"/>
    <w:rsid w:val="00417B57"/>
    <w:rsid w:val="00422DA4"/>
    <w:rsid w:val="00436343"/>
    <w:rsid w:val="004453BE"/>
    <w:rsid w:val="00476ECE"/>
    <w:rsid w:val="00482062"/>
    <w:rsid w:val="004A4134"/>
    <w:rsid w:val="004C52A3"/>
    <w:rsid w:val="004E029C"/>
    <w:rsid w:val="004E62B7"/>
    <w:rsid w:val="005004AC"/>
    <w:rsid w:val="00501F8F"/>
    <w:rsid w:val="00502840"/>
    <w:rsid w:val="00506A13"/>
    <w:rsid w:val="0051108D"/>
    <w:rsid w:val="00515079"/>
    <w:rsid w:val="00527B09"/>
    <w:rsid w:val="00554765"/>
    <w:rsid w:val="00572427"/>
    <w:rsid w:val="005A1762"/>
    <w:rsid w:val="005A33DC"/>
    <w:rsid w:val="005A46B9"/>
    <w:rsid w:val="005B0C64"/>
    <w:rsid w:val="005C24C0"/>
    <w:rsid w:val="005C6CE1"/>
    <w:rsid w:val="005D5EBE"/>
    <w:rsid w:val="005E13DA"/>
    <w:rsid w:val="00626281"/>
    <w:rsid w:val="00660684"/>
    <w:rsid w:val="00665E2A"/>
    <w:rsid w:val="00670548"/>
    <w:rsid w:val="00670DD9"/>
    <w:rsid w:val="00675A84"/>
    <w:rsid w:val="006A2CFB"/>
    <w:rsid w:val="006A547B"/>
    <w:rsid w:val="006B2360"/>
    <w:rsid w:val="006C54F4"/>
    <w:rsid w:val="006F06E2"/>
    <w:rsid w:val="00715034"/>
    <w:rsid w:val="0071548F"/>
    <w:rsid w:val="0071566C"/>
    <w:rsid w:val="007418C9"/>
    <w:rsid w:val="0074209E"/>
    <w:rsid w:val="00747AA9"/>
    <w:rsid w:val="00783928"/>
    <w:rsid w:val="007B6777"/>
    <w:rsid w:val="007C363B"/>
    <w:rsid w:val="007F1550"/>
    <w:rsid w:val="007F6E96"/>
    <w:rsid w:val="008003EB"/>
    <w:rsid w:val="00801CC8"/>
    <w:rsid w:val="00811C4E"/>
    <w:rsid w:val="0081528E"/>
    <w:rsid w:val="008168D8"/>
    <w:rsid w:val="00826BB2"/>
    <w:rsid w:val="00865B69"/>
    <w:rsid w:val="008676B3"/>
    <w:rsid w:val="00880A8B"/>
    <w:rsid w:val="008902C6"/>
    <w:rsid w:val="008973F8"/>
    <w:rsid w:val="008A21E9"/>
    <w:rsid w:val="008C467F"/>
    <w:rsid w:val="008D7EFD"/>
    <w:rsid w:val="009130C2"/>
    <w:rsid w:val="00916BC0"/>
    <w:rsid w:val="00922030"/>
    <w:rsid w:val="009266DA"/>
    <w:rsid w:val="00932977"/>
    <w:rsid w:val="00980B9E"/>
    <w:rsid w:val="009A368D"/>
    <w:rsid w:val="009C608D"/>
    <w:rsid w:val="009C6284"/>
    <w:rsid w:val="009D4135"/>
    <w:rsid w:val="009D6709"/>
    <w:rsid w:val="009E04BD"/>
    <w:rsid w:val="009E1B5E"/>
    <w:rsid w:val="009E6197"/>
    <w:rsid w:val="00A15A58"/>
    <w:rsid w:val="00A16B9A"/>
    <w:rsid w:val="00A17FF5"/>
    <w:rsid w:val="00A23E29"/>
    <w:rsid w:val="00A256E9"/>
    <w:rsid w:val="00A31827"/>
    <w:rsid w:val="00A36FFE"/>
    <w:rsid w:val="00A66CDE"/>
    <w:rsid w:val="00A713A9"/>
    <w:rsid w:val="00A7457D"/>
    <w:rsid w:val="00A848D5"/>
    <w:rsid w:val="00A923EB"/>
    <w:rsid w:val="00AA099E"/>
    <w:rsid w:val="00AA1791"/>
    <w:rsid w:val="00AB2C94"/>
    <w:rsid w:val="00AB6838"/>
    <w:rsid w:val="00AB6937"/>
    <w:rsid w:val="00AB7ED1"/>
    <w:rsid w:val="00AC30DB"/>
    <w:rsid w:val="00AF2BD0"/>
    <w:rsid w:val="00B129A6"/>
    <w:rsid w:val="00B250E9"/>
    <w:rsid w:val="00B353B2"/>
    <w:rsid w:val="00B37598"/>
    <w:rsid w:val="00B453F0"/>
    <w:rsid w:val="00B52252"/>
    <w:rsid w:val="00BA26A3"/>
    <w:rsid w:val="00BA4147"/>
    <w:rsid w:val="00BB33DA"/>
    <w:rsid w:val="00BC7090"/>
    <w:rsid w:val="00BE71E2"/>
    <w:rsid w:val="00C01BD3"/>
    <w:rsid w:val="00C34C44"/>
    <w:rsid w:val="00C42682"/>
    <w:rsid w:val="00C6447B"/>
    <w:rsid w:val="00C710B2"/>
    <w:rsid w:val="00C95F5B"/>
    <w:rsid w:val="00CA189D"/>
    <w:rsid w:val="00CF2A1C"/>
    <w:rsid w:val="00D15705"/>
    <w:rsid w:val="00D26A67"/>
    <w:rsid w:val="00D6341E"/>
    <w:rsid w:val="00D71845"/>
    <w:rsid w:val="00D82B70"/>
    <w:rsid w:val="00D82D2D"/>
    <w:rsid w:val="00D91B2C"/>
    <w:rsid w:val="00DA306F"/>
    <w:rsid w:val="00DA4D61"/>
    <w:rsid w:val="00DB511C"/>
    <w:rsid w:val="00DB655B"/>
    <w:rsid w:val="00DE2EC9"/>
    <w:rsid w:val="00DF1023"/>
    <w:rsid w:val="00E11A7F"/>
    <w:rsid w:val="00E2082A"/>
    <w:rsid w:val="00E20896"/>
    <w:rsid w:val="00E334B6"/>
    <w:rsid w:val="00E600C7"/>
    <w:rsid w:val="00E638E1"/>
    <w:rsid w:val="00E81EFC"/>
    <w:rsid w:val="00E95F13"/>
    <w:rsid w:val="00EA138B"/>
    <w:rsid w:val="00EB714C"/>
    <w:rsid w:val="00ED1586"/>
    <w:rsid w:val="00EE28F7"/>
    <w:rsid w:val="00EF7B75"/>
    <w:rsid w:val="00F11B25"/>
    <w:rsid w:val="00F177B7"/>
    <w:rsid w:val="00F609D2"/>
    <w:rsid w:val="00F70D01"/>
    <w:rsid w:val="00F868E7"/>
    <w:rsid w:val="00FA77FB"/>
    <w:rsid w:val="00FA7E02"/>
    <w:rsid w:val="00FC0AA7"/>
    <w:rsid w:val="00FD0D98"/>
    <w:rsid w:val="00FD61AD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F3BD"/>
  <w15:docId w15:val="{759CEF28-D6A3-4020-B348-2822B5F5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00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2A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3E00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2A"/>
    <w:rPr>
      <w:sz w:val="24"/>
      <w:szCs w:val="24"/>
      <w:lang w:eastAsia="hr-HR"/>
    </w:rPr>
  </w:style>
  <w:style w:type="table" w:styleId="TableGrid">
    <w:name w:val="Table Grid"/>
    <w:basedOn w:val="TableNormal"/>
    <w:rsid w:val="003E002A"/>
    <w:pPr>
      <w:jc w:val="left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3E00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E002A"/>
    <w:rPr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02A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nhideWhenUsed/>
    <w:rsid w:val="005C24C0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rsid w:val="005C24C0"/>
    <w:rPr>
      <w:rFonts w:ascii="Calibri" w:eastAsia="Calibri" w:hAnsi="Calibri" w:cs="Calibri"/>
      <w:sz w:val="22"/>
      <w:szCs w:val="22"/>
    </w:rPr>
  </w:style>
  <w:style w:type="paragraph" w:customStyle="1" w:styleId="Body">
    <w:name w:val="Body"/>
    <w:rsid w:val="005C24C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hr-HR"/>
    </w:rPr>
  </w:style>
  <w:style w:type="paragraph" w:styleId="NoSpacing">
    <w:name w:val="No Spacing"/>
    <w:uiPriority w:val="1"/>
    <w:qFormat/>
    <w:rsid w:val="00A31827"/>
    <w:pPr>
      <w:jc w:val="left"/>
    </w:pPr>
    <w:rPr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F6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AA"/>
    <w:rPr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AA"/>
    <w:rPr>
      <w:b/>
      <w:bCs/>
      <w:lang w:eastAsia="hr-HR"/>
    </w:rPr>
  </w:style>
  <w:style w:type="paragraph" w:customStyle="1" w:styleId="Default">
    <w:name w:val="Default"/>
    <w:rsid w:val="00223B79"/>
    <w:pPr>
      <w:autoSpaceDE w:val="0"/>
      <w:autoSpaceDN w:val="0"/>
      <w:adjustRightInd w:val="0"/>
      <w:jc w:val="left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AZJMDCZ6QSYZ-766340090-13072</_dlc_DocId>
    <_dlc_DocIdUrl xmlns="a494813a-d0d8-4dad-94cb-0d196f36ba15">
      <Url>https://ekoordinacije.vlada.hr/sektorske-politike/_layouts/15/DocIdRedir.aspx?ID=AZJMDCZ6QSYZ-766340090-13072</Url>
      <Description>AZJMDCZ6QSYZ-766340090-13072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7123A32-9B8D-4EC5-A5DF-8466186145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318D11-0C7D-4DC3-A2E2-003A72111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6994C-DAD9-4084-9582-B86A5880B58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82FF079B-9B04-4C8D-B519-A29C90C70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EE556B-2EDA-4FBA-926A-02B20706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1504</Words>
  <Characters>8576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nbrekalo</dc:creator>
  <cp:lastModifiedBy>Sunčica Marini</cp:lastModifiedBy>
  <cp:revision>15</cp:revision>
  <cp:lastPrinted>2025-10-30T11:08:00Z</cp:lastPrinted>
  <dcterms:created xsi:type="dcterms:W3CDTF">2025-10-29T09:02:00Z</dcterms:created>
  <dcterms:modified xsi:type="dcterms:W3CDTF">2025-10-30T14:01:00Z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5326de97-9010-4655-acdd-f65aa8d0eb2f</vt:lpwstr>
  </property>
</Properties>
</file>